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ermStart w:id="1219560165" w:edGrp="everyone"/>
    <w:permEnd w:id="1219560165"/>
    <w:p w:rsidR="00801D43" w:rsidRPr="00801D43" w:rsidRDefault="001749EE" w:rsidP="00801D43">
      <w:pPr>
        <w:pStyle w:val="TOC1"/>
        <w:tabs>
          <w:tab w:val="left" w:pos="360"/>
          <w:tab w:val="right" w:leader="dot" w:pos="10880"/>
        </w:tabs>
        <w:spacing w:before="0" w:after="0"/>
        <w:rPr>
          <w:noProof/>
          <w:sz w:val="22"/>
          <w:lang w:val="en-US"/>
        </w:rPr>
      </w:pPr>
      <w:r w:rsidRPr="00801D43">
        <w:fldChar w:fldCharType="begin"/>
      </w:r>
      <w:r w:rsidRPr="00801D43">
        <w:instrText xml:space="preserve"> TOC \o "1-4" \h \z \u </w:instrText>
      </w:r>
      <w:r w:rsidRPr="00801D43">
        <w:fldChar w:fldCharType="separate"/>
      </w:r>
      <w:hyperlink w:anchor="_Toc57564083" w:history="1">
        <w:r w:rsidR="00801D43" w:rsidRPr="00801D43">
          <w:rPr>
            <w:rStyle w:val="Hyperlink"/>
            <w:noProof/>
          </w:rPr>
          <w:t>1</w:t>
        </w:r>
        <w:r w:rsidR="00801D43" w:rsidRPr="00801D43">
          <w:rPr>
            <w:noProof/>
            <w:sz w:val="22"/>
            <w:lang w:val="en-US"/>
          </w:rPr>
          <w:tab/>
        </w:r>
        <w:r w:rsidR="00801D43" w:rsidRPr="00801D43">
          <w:rPr>
            <w:rStyle w:val="Hyperlink"/>
            <w:noProof/>
          </w:rPr>
          <w:t>Eclairage de sécurité</w:t>
        </w:r>
        <w:r w:rsidR="00801D43" w:rsidRPr="00801D43">
          <w:rPr>
            <w:noProof/>
            <w:webHidden/>
          </w:rPr>
          <w:tab/>
        </w:r>
        <w:r w:rsidR="00801D43" w:rsidRPr="00801D43">
          <w:rPr>
            <w:noProof/>
            <w:webHidden/>
          </w:rPr>
          <w:fldChar w:fldCharType="begin"/>
        </w:r>
        <w:r w:rsidR="00801D43" w:rsidRPr="00801D43">
          <w:rPr>
            <w:noProof/>
            <w:webHidden/>
          </w:rPr>
          <w:instrText xml:space="preserve"> PAGEREF _Toc57564083 \h </w:instrText>
        </w:r>
        <w:r w:rsidR="00801D43" w:rsidRPr="00801D43">
          <w:rPr>
            <w:noProof/>
            <w:webHidden/>
          </w:rPr>
        </w:r>
        <w:r w:rsidR="00801D43" w:rsidRPr="00801D43">
          <w:rPr>
            <w:noProof/>
            <w:webHidden/>
          </w:rPr>
          <w:fldChar w:fldCharType="separate"/>
        </w:r>
        <w:r w:rsidR="00801D43">
          <w:rPr>
            <w:noProof/>
            <w:webHidden/>
          </w:rPr>
          <w:t>2</w:t>
        </w:r>
        <w:r w:rsidR="00801D43" w:rsidRPr="00801D43">
          <w:rPr>
            <w:noProof/>
            <w:webHidden/>
          </w:rPr>
          <w:fldChar w:fldCharType="end"/>
        </w:r>
      </w:hyperlink>
    </w:p>
    <w:p w:rsidR="00801D43" w:rsidRPr="00801D43" w:rsidRDefault="00801D43" w:rsidP="00801D43">
      <w:pPr>
        <w:pStyle w:val="TOC2"/>
        <w:tabs>
          <w:tab w:val="left" w:pos="880"/>
          <w:tab w:val="right" w:leader="dot" w:pos="10880"/>
        </w:tabs>
        <w:spacing w:before="0" w:after="0"/>
        <w:rPr>
          <w:noProof/>
          <w:sz w:val="22"/>
          <w:lang w:val="en-US"/>
        </w:rPr>
      </w:pPr>
      <w:hyperlink w:anchor="_Toc57564084" w:history="1">
        <w:r w:rsidRPr="00801D43">
          <w:rPr>
            <w:rStyle w:val="Hyperlink"/>
            <w:noProof/>
          </w:rPr>
          <w:t>1.1</w:t>
        </w:r>
        <w:r w:rsidRPr="00801D43">
          <w:rPr>
            <w:noProof/>
            <w:sz w:val="22"/>
            <w:lang w:val="en-US"/>
          </w:rPr>
          <w:tab/>
        </w:r>
        <w:r w:rsidRPr="00801D43">
          <w:rPr>
            <w:rStyle w:val="Hyperlink"/>
            <w:noProof/>
          </w:rPr>
          <w:t>Principe de l’éclairage de sécurité</w:t>
        </w:r>
        <w:r w:rsidRPr="00801D43">
          <w:rPr>
            <w:noProof/>
            <w:webHidden/>
          </w:rPr>
          <w:tab/>
        </w:r>
        <w:r w:rsidRPr="00801D43">
          <w:rPr>
            <w:noProof/>
            <w:webHidden/>
          </w:rPr>
          <w:fldChar w:fldCharType="begin"/>
        </w:r>
        <w:r w:rsidRPr="00801D43">
          <w:rPr>
            <w:noProof/>
            <w:webHidden/>
          </w:rPr>
          <w:instrText xml:space="preserve"> PAGEREF _Toc57564084 \h </w:instrText>
        </w:r>
        <w:r w:rsidRPr="00801D43">
          <w:rPr>
            <w:noProof/>
            <w:webHidden/>
          </w:rPr>
        </w:r>
        <w:r w:rsidRPr="00801D43">
          <w:rPr>
            <w:noProof/>
            <w:webHidden/>
          </w:rPr>
          <w:fldChar w:fldCharType="separate"/>
        </w:r>
        <w:r>
          <w:rPr>
            <w:noProof/>
            <w:webHidden/>
          </w:rPr>
          <w:t>2</w:t>
        </w:r>
        <w:r w:rsidRPr="00801D43">
          <w:rPr>
            <w:noProof/>
            <w:webHidden/>
          </w:rPr>
          <w:fldChar w:fldCharType="end"/>
        </w:r>
      </w:hyperlink>
    </w:p>
    <w:p w:rsidR="00801D43" w:rsidRPr="00801D43" w:rsidRDefault="00801D43" w:rsidP="00801D43">
      <w:pPr>
        <w:pStyle w:val="TOC2"/>
        <w:tabs>
          <w:tab w:val="left" w:pos="880"/>
          <w:tab w:val="right" w:leader="dot" w:pos="10880"/>
        </w:tabs>
        <w:spacing w:before="0" w:after="0"/>
        <w:rPr>
          <w:noProof/>
          <w:sz w:val="22"/>
          <w:lang w:val="en-US"/>
        </w:rPr>
      </w:pPr>
      <w:hyperlink w:anchor="_Toc57564085" w:history="1">
        <w:r w:rsidRPr="00801D43">
          <w:rPr>
            <w:rStyle w:val="Hyperlink"/>
            <w:noProof/>
          </w:rPr>
          <w:t>1.2</w:t>
        </w:r>
        <w:r w:rsidRPr="00801D43">
          <w:rPr>
            <w:noProof/>
            <w:sz w:val="22"/>
            <w:lang w:val="en-US"/>
          </w:rPr>
          <w:tab/>
        </w:r>
        <w:r w:rsidRPr="00801D43">
          <w:rPr>
            <w:rStyle w:val="Hyperlink"/>
            <w:noProof/>
          </w:rPr>
          <w:t>Principales Normes applicables</w:t>
        </w:r>
        <w:r w:rsidRPr="00801D43">
          <w:rPr>
            <w:noProof/>
            <w:webHidden/>
          </w:rPr>
          <w:tab/>
        </w:r>
        <w:r w:rsidRPr="00801D43">
          <w:rPr>
            <w:noProof/>
            <w:webHidden/>
          </w:rPr>
          <w:fldChar w:fldCharType="begin"/>
        </w:r>
        <w:r w:rsidRPr="00801D43">
          <w:rPr>
            <w:noProof/>
            <w:webHidden/>
          </w:rPr>
          <w:instrText xml:space="preserve"> PAGEREF _Toc57564085 \h </w:instrText>
        </w:r>
        <w:r w:rsidRPr="00801D43">
          <w:rPr>
            <w:noProof/>
            <w:webHidden/>
          </w:rPr>
        </w:r>
        <w:r w:rsidRPr="00801D43">
          <w:rPr>
            <w:noProof/>
            <w:webHidden/>
          </w:rPr>
          <w:fldChar w:fldCharType="separate"/>
        </w:r>
        <w:r>
          <w:rPr>
            <w:noProof/>
            <w:webHidden/>
          </w:rPr>
          <w:t>2</w:t>
        </w:r>
        <w:r w:rsidRPr="00801D43">
          <w:rPr>
            <w:noProof/>
            <w:webHidden/>
          </w:rPr>
          <w:fldChar w:fldCharType="end"/>
        </w:r>
      </w:hyperlink>
    </w:p>
    <w:p w:rsidR="00801D43" w:rsidRPr="00801D43" w:rsidRDefault="00801D43" w:rsidP="00801D43">
      <w:pPr>
        <w:pStyle w:val="TOC2"/>
        <w:tabs>
          <w:tab w:val="left" w:pos="880"/>
          <w:tab w:val="right" w:leader="dot" w:pos="10880"/>
        </w:tabs>
        <w:spacing w:before="0" w:after="0"/>
        <w:rPr>
          <w:noProof/>
          <w:sz w:val="22"/>
          <w:lang w:val="en-US"/>
        </w:rPr>
      </w:pPr>
      <w:hyperlink w:anchor="_Toc57564086" w:history="1">
        <w:r w:rsidRPr="00801D43">
          <w:rPr>
            <w:rStyle w:val="Hyperlink"/>
            <w:noProof/>
          </w:rPr>
          <w:t>1.3</w:t>
        </w:r>
        <w:r w:rsidRPr="00801D43">
          <w:rPr>
            <w:noProof/>
            <w:sz w:val="22"/>
            <w:lang w:val="en-US"/>
          </w:rPr>
          <w:tab/>
        </w:r>
        <w:r w:rsidRPr="00801D43">
          <w:rPr>
            <w:rStyle w:val="Hyperlink"/>
            <w:noProof/>
          </w:rPr>
          <w:t>Eclairages de sécurité par Blocs Autonomes BAES</w:t>
        </w:r>
        <w:r w:rsidRPr="00801D43">
          <w:rPr>
            <w:noProof/>
            <w:webHidden/>
          </w:rPr>
          <w:tab/>
        </w:r>
        <w:r w:rsidRPr="00801D43">
          <w:rPr>
            <w:noProof/>
            <w:webHidden/>
          </w:rPr>
          <w:fldChar w:fldCharType="begin"/>
        </w:r>
        <w:r w:rsidRPr="00801D43">
          <w:rPr>
            <w:noProof/>
            <w:webHidden/>
          </w:rPr>
          <w:instrText xml:space="preserve"> PAGEREF _Toc57564086 \h </w:instrText>
        </w:r>
        <w:r w:rsidRPr="00801D43">
          <w:rPr>
            <w:noProof/>
            <w:webHidden/>
          </w:rPr>
        </w:r>
        <w:r w:rsidRPr="00801D43">
          <w:rPr>
            <w:noProof/>
            <w:webHidden/>
          </w:rPr>
          <w:fldChar w:fldCharType="separate"/>
        </w:r>
        <w:r>
          <w:rPr>
            <w:noProof/>
            <w:webHidden/>
          </w:rPr>
          <w:t>2</w:t>
        </w:r>
        <w:r w:rsidRPr="00801D43">
          <w:rPr>
            <w:noProof/>
            <w:webHidden/>
          </w:rPr>
          <w:fldChar w:fldCharType="end"/>
        </w:r>
      </w:hyperlink>
    </w:p>
    <w:p w:rsidR="00801D43" w:rsidRPr="00801D43" w:rsidRDefault="00801D43" w:rsidP="00801D43">
      <w:pPr>
        <w:pStyle w:val="TOC3"/>
        <w:tabs>
          <w:tab w:val="left" w:pos="1100"/>
          <w:tab w:val="right" w:leader="dot" w:pos="10880"/>
        </w:tabs>
        <w:spacing w:before="0" w:after="0"/>
        <w:rPr>
          <w:noProof/>
          <w:sz w:val="22"/>
          <w:lang w:val="en-US"/>
        </w:rPr>
      </w:pPr>
      <w:hyperlink w:anchor="_Toc57564087" w:history="1">
        <w:r w:rsidRPr="00801D43">
          <w:rPr>
            <w:rStyle w:val="Hyperlink"/>
            <w:noProof/>
          </w:rPr>
          <w:t>1.3.1</w:t>
        </w:r>
        <w:r w:rsidRPr="00801D43">
          <w:rPr>
            <w:noProof/>
            <w:sz w:val="22"/>
            <w:lang w:val="en-US"/>
          </w:rPr>
          <w:tab/>
        </w:r>
        <w:r w:rsidRPr="00801D43">
          <w:rPr>
            <w:rStyle w:val="Hyperlink"/>
            <w:noProof/>
          </w:rPr>
          <w:t>BAES Evacuation / Balisage</w:t>
        </w:r>
        <w:r w:rsidRPr="00801D43">
          <w:rPr>
            <w:noProof/>
            <w:webHidden/>
          </w:rPr>
          <w:tab/>
        </w:r>
        <w:r w:rsidRPr="00801D43">
          <w:rPr>
            <w:noProof/>
            <w:webHidden/>
          </w:rPr>
          <w:fldChar w:fldCharType="begin"/>
        </w:r>
        <w:r w:rsidRPr="00801D43">
          <w:rPr>
            <w:noProof/>
            <w:webHidden/>
          </w:rPr>
          <w:instrText xml:space="preserve"> PAGEREF _Toc57564087 \h </w:instrText>
        </w:r>
        <w:r w:rsidRPr="00801D43">
          <w:rPr>
            <w:noProof/>
            <w:webHidden/>
          </w:rPr>
        </w:r>
        <w:r w:rsidRPr="00801D43">
          <w:rPr>
            <w:noProof/>
            <w:webHidden/>
          </w:rPr>
          <w:fldChar w:fldCharType="separate"/>
        </w:r>
        <w:r>
          <w:rPr>
            <w:noProof/>
            <w:webHidden/>
          </w:rPr>
          <w:t>2</w:t>
        </w:r>
        <w:r w:rsidRPr="00801D43">
          <w:rPr>
            <w:noProof/>
            <w:webHidden/>
          </w:rPr>
          <w:fldChar w:fldCharType="end"/>
        </w:r>
      </w:hyperlink>
    </w:p>
    <w:p w:rsidR="00801D43" w:rsidRPr="00801D43" w:rsidRDefault="00801D43" w:rsidP="00801D43">
      <w:pPr>
        <w:pStyle w:val="TOC4"/>
        <w:tabs>
          <w:tab w:val="left" w:pos="1320"/>
          <w:tab w:val="right" w:leader="dot" w:pos="10880"/>
        </w:tabs>
        <w:spacing w:before="0" w:after="0"/>
        <w:rPr>
          <w:noProof/>
          <w:sz w:val="22"/>
          <w:lang w:val="en-US"/>
        </w:rPr>
      </w:pPr>
      <w:hyperlink w:anchor="_Toc57564088" w:history="1">
        <w:r w:rsidRPr="00801D43">
          <w:rPr>
            <w:rStyle w:val="Hyperlink"/>
            <w:noProof/>
          </w:rPr>
          <w:t>1.3.1.1</w:t>
        </w:r>
        <w:r w:rsidRPr="00801D43">
          <w:rPr>
            <w:noProof/>
            <w:sz w:val="22"/>
            <w:lang w:val="en-US"/>
          </w:rPr>
          <w:tab/>
        </w:r>
        <w:r w:rsidRPr="00801D43">
          <w:rPr>
            <w:rStyle w:val="Hyperlink"/>
            <w:noProof/>
          </w:rPr>
          <w:t>Option A Esthétique : blocs noirs ultra discrets avec LED Chaude 2700K</w:t>
        </w:r>
        <w:r w:rsidRPr="00801D43">
          <w:rPr>
            <w:noProof/>
            <w:webHidden/>
          </w:rPr>
          <w:tab/>
        </w:r>
        <w:r w:rsidRPr="00801D43">
          <w:rPr>
            <w:noProof/>
            <w:webHidden/>
          </w:rPr>
          <w:fldChar w:fldCharType="begin"/>
        </w:r>
        <w:r w:rsidRPr="00801D43">
          <w:rPr>
            <w:noProof/>
            <w:webHidden/>
          </w:rPr>
          <w:instrText xml:space="preserve"> PAGEREF _Toc57564088 \h </w:instrText>
        </w:r>
        <w:r w:rsidRPr="00801D43">
          <w:rPr>
            <w:noProof/>
            <w:webHidden/>
          </w:rPr>
        </w:r>
        <w:r w:rsidRPr="00801D43">
          <w:rPr>
            <w:noProof/>
            <w:webHidden/>
          </w:rPr>
          <w:fldChar w:fldCharType="separate"/>
        </w:r>
        <w:r>
          <w:rPr>
            <w:noProof/>
            <w:webHidden/>
          </w:rPr>
          <w:t>3</w:t>
        </w:r>
        <w:r w:rsidRPr="00801D43">
          <w:rPr>
            <w:noProof/>
            <w:webHidden/>
          </w:rPr>
          <w:fldChar w:fldCharType="end"/>
        </w:r>
      </w:hyperlink>
    </w:p>
    <w:p w:rsidR="00801D43" w:rsidRPr="00801D43" w:rsidRDefault="00801D43" w:rsidP="00801D43">
      <w:pPr>
        <w:pStyle w:val="TOC4"/>
        <w:tabs>
          <w:tab w:val="left" w:pos="1320"/>
          <w:tab w:val="right" w:leader="dot" w:pos="10880"/>
        </w:tabs>
        <w:spacing w:before="0" w:after="0"/>
        <w:rPr>
          <w:noProof/>
          <w:sz w:val="22"/>
          <w:lang w:val="en-US"/>
        </w:rPr>
      </w:pPr>
      <w:hyperlink w:anchor="_Toc57564089" w:history="1">
        <w:r w:rsidRPr="00801D43">
          <w:rPr>
            <w:rStyle w:val="Hyperlink"/>
            <w:noProof/>
          </w:rPr>
          <w:t>1.3.1.2</w:t>
        </w:r>
        <w:r w:rsidRPr="00801D43">
          <w:rPr>
            <w:noProof/>
            <w:sz w:val="22"/>
            <w:lang w:val="en-US"/>
          </w:rPr>
          <w:tab/>
        </w:r>
        <w:r w:rsidRPr="00801D43">
          <w:rPr>
            <w:rStyle w:val="Hyperlink"/>
            <w:noProof/>
          </w:rPr>
          <w:t>Option B Esthétique : blocs Inox encastrés a LED</w:t>
        </w:r>
        <w:r w:rsidRPr="00801D43">
          <w:rPr>
            <w:noProof/>
            <w:webHidden/>
          </w:rPr>
          <w:tab/>
        </w:r>
        <w:r w:rsidRPr="00801D43">
          <w:rPr>
            <w:noProof/>
            <w:webHidden/>
          </w:rPr>
          <w:fldChar w:fldCharType="begin"/>
        </w:r>
        <w:r w:rsidRPr="00801D43">
          <w:rPr>
            <w:noProof/>
            <w:webHidden/>
          </w:rPr>
          <w:instrText xml:space="preserve"> PAGEREF _Toc57564089 \h </w:instrText>
        </w:r>
        <w:r w:rsidRPr="00801D43">
          <w:rPr>
            <w:noProof/>
            <w:webHidden/>
          </w:rPr>
        </w:r>
        <w:r w:rsidRPr="00801D43">
          <w:rPr>
            <w:noProof/>
            <w:webHidden/>
          </w:rPr>
          <w:fldChar w:fldCharType="separate"/>
        </w:r>
        <w:r>
          <w:rPr>
            <w:noProof/>
            <w:webHidden/>
          </w:rPr>
          <w:t>3</w:t>
        </w:r>
        <w:r w:rsidRPr="00801D43">
          <w:rPr>
            <w:noProof/>
            <w:webHidden/>
          </w:rPr>
          <w:fldChar w:fldCharType="end"/>
        </w:r>
      </w:hyperlink>
    </w:p>
    <w:p w:rsidR="00801D43" w:rsidRPr="00801D43" w:rsidRDefault="00801D43" w:rsidP="00801D43">
      <w:pPr>
        <w:pStyle w:val="TOC4"/>
        <w:tabs>
          <w:tab w:val="left" w:pos="1320"/>
          <w:tab w:val="right" w:leader="dot" w:pos="10880"/>
        </w:tabs>
        <w:spacing w:before="0" w:after="0"/>
        <w:rPr>
          <w:noProof/>
          <w:sz w:val="22"/>
          <w:lang w:val="en-US"/>
        </w:rPr>
      </w:pPr>
      <w:hyperlink w:anchor="_Toc57564090" w:history="1">
        <w:r w:rsidRPr="00801D43">
          <w:rPr>
            <w:rStyle w:val="Hyperlink"/>
            <w:noProof/>
          </w:rPr>
          <w:t>1.3.1.3</w:t>
        </w:r>
        <w:r w:rsidRPr="00801D43">
          <w:rPr>
            <w:noProof/>
            <w:sz w:val="22"/>
            <w:lang w:val="en-US"/>
          </w:rPr>
          <w:tab/>
        </w:r>
        <w:r w:rsidRPr="00801D43">
          <w:rPr>
            <w:rStyle w:val="Hyperlink"/>
            <w:noProof/>
          </w:rPr>
          <w:t>Option C Esthétique : blocs drapeaux encastres intégration parfaite en faux plafonds</w:t>
        </w:r>
        <w:r w:rsidRPr="00801D43">
          <w:rPr>
            <w:noProof/>
            <w:webHidden/>
          </w:rPr>
          <w:tab/>
        </w:r>
        <w:r w:rsidRPr="00801D43">
          <w:rPr>
            <w:noProof/>
            <w:webHidden/>
          </w:rPr>
          <w:fldChar w:fldCharType="begin"/>
        </w:r>
        <w:r w:rsidRPr="00801D43">
          <w:rPr>
            <w:noProof/>
            <w:webHidden/>
          </w:rPr>
          <w:instrText xml:space="preserve"> PAGEREF _Toc57564090 \h </w:instrText>
        </w:r>
        <w:r w:rsidRPr="00801D43">
          <w:rPr>
            <w:noProof/>
            <w:webHidden/>
          </w:rPr>
        </w:r>
        <w:r w:rsidRPr="00801D43">
          <w:rPr>
            <w:noProof/>
            <w:webHidden/>
          </w:rPr>
          <w:fldChar w:fldCharType="separate"/>
        </w:r>
        <w:r>
          <w:rPr>
            <w:noProof/>
            <w:webHidden/>
          </w:rPr>
          <w:t>4</w:t>
        </w:r>
        <w:r w:rsidRPr="00801D43">
          <w:rPr>
            <w:noProof/>
            <w:webHidden/>
          </w:rPr>
          <w:fldChar w:fldCharType="end"/>
        </w:r>
      </w:hyperlink>
    </w:p>
    <w:p w:rsidR="00801D43" w:rsidRPr="00801D43" w:rsidRDefault="00801D43" w:rsidP="00801D43">
      <w:pPr>
        <w:pStyle w:val="TOC4"/>
        <w:tabs>
          <w:tab w:val="left" w:pos="1320"/>
          <w:tab w:val="right" w:leader="dot" w:pos="10880"/>
        </w:tabs>
        <w:spacing w:before="0" w:after="0"/>
        <w:rPr>
          <w:noProof/>
          <w:sz w:val="22"/>
          <w:lang w:val="en-US"/>
        </w:rPr>
      </w:pPr>
      <w:hyperlink w:anchor="_Toc57564091" w:history="1">
        <w:r w:rsidRPr="00801D43">
          <w:rPr>
            <w:rStyle w:val="Hyperlink"/>
            <w:noProof/>
          </w:rPr>
          <w:t>1.3.1.4</w:t>
        </w:r>
        <w:r w:rsidRPr="00801D43">
          <w:rPr>
            <w:noProof/>
            <w:sz w:val="22"/>
            <w:lang w:val="en-US"/>
          </w:rPr>
          <w:tab/>
        </w:r>
        <w:r w:rsidRPr="00801D43">
          <w:rPr>
            <w:rStyle w:val="Hyperlink"/>
            <w:noProof/>
          </w:rPr>
          <w:t>Option D Solution très pratique : fixation du bloc ultra-rapide grâce à sa base translucide</w:t>
        </w:r>
        <w:r w:rsidRPr="00801D43">
          <w:rPr>
            <w:noProof/>
            <w:webHidden/>
          </w:rPr>
          <w:tab/>
        </w:r>
        <w:r w:rsidRPr="00801D43">
          <w:rPr>
            <w:noProof/>
            <w:webHidden/>
          </w:rPr>
          <w:fldChar w:fldCharType="begin"/>
        </w:r>
        <w:r w:rsidRPr="00801D43">
          <w:rPr>
            <w:noProof/>
            <w:webHidden/>
          </w:rPr>
          <w:instrText xml:space="preserve"> PAGEREF _Toc57564091 \h </w:instrText>
        </w:r>
        <w:r w:rsidRPr="00801D43">
          <w:rPr>
            <w:noProof/>
            <w:webHidden/>
          </w:rPr>
        </w:r>
        <w:r w:rsidRPr="00801D43">
          <w:rPr>
            <w:noProof/>
            <w:webHidden/>
          </w:rPr>
          <w:fldChar w:fldCharType="separate"/>
        </w:r>
        <w:r>
          <w:rPr>
            <w:noProof/>
            <w:webHidden/>
          </w:rPr>
          <w:t>5</w:t>
        </w:r>
        <w:r w:rsidRPr="00801D43">
          <w:rPr>
            <w:noProof/>
            <w:webHidden/>
          </w:rPr>
          <w:fldChar w:fldCharType="end"/>
        </w:r>
      </w:hyperlink>
    </w:p>
    <w:p w:rsidR="00801D43" w:rsidRPr="00801D43" w:rsidRDefault="00801D43" w:rsidP="00801D43">
      <w:pPr>
        <w:pStyle w:val="TOC4"/>
        <w:tabs>
          <w:tab w:val="left" w:pos="1320"/>
          <w:tab w:val="right" w:leader="dot" w:pos="10880"/>
        </w:tabs>
        <w:spacing w:before="0" w:after="0"/>
        <w:rPr>
          <w:noProof/>
          <w:sz w:val="22"/>
          <w:lang w:val="en-US"/>
        </w:rPr>
      </w:pPr>
      <w:hyperlink w:anchor="_Toc57564092" w:history="1">
        <w:r w:rsidRPr="00801D43">
          <w:rPr>
            <w:rStyle w:val="Hyperlink"/>
            <w:noProof/>
          </w:rPr>
          <w:t>1.3.1.5</w:t>
        </w:r>
        <w:r w:rsidRPr="00801D43">
          <w:rPr>
            <w:noProof/>
            <w:sz w:val="22"/>
            <w:lang w:val="en-US"/>
          </w:rPr>
          <w:tab/>
        </w:r>
        <w:r w:rsidRPr="00801D43">
          <w:rPr>
            <w:rStyle w:val="Hyperlink"/>
            <w:noProof/>
          </w:rPr>
          <w:t>Option E : Solution étanche pour locaux humide, pose en saillie IP65</w:t>
        </w:r>
        <w:r w:rsidRPr="00801D43">
          <w:rPr>
            <w:noProof/>
            <w:webHidden/>
          </w:rPr>
          <w:tab/>
        </w:r>
        <w:r w:rsidRPr="00801D43">
          <w:rPr>
            <w:noProof/>
            <w:webHidden/>
          </w:rPr>
          <w:fldChar w:fldCharType="begin"/>
        </w:r>
        <w:r w:rsidRPr="00801D43">
          <w:rPr>
            <w:noProof/>
            <w:webHidden/>
          </w:rPr>
          <w:instrText xml:space="preserve"> PAGEREF _Toc57564092 \h </w:instrText>
        </w:r>
        <w:r w:rsidRPr="00801D43">
          <w:rPr>
            <w:noProof/>
            <w:webHidden/>
          </w:rPr>
        </w:r>
        <w:r w:rsidRPr="00801D43">
          <w:rPr>
            <w:noProof/>
            <w:webHidden/>
          </w:rPr>
          <w:fldChar w:fldCharType="separate"/>
        </w:r>
        <w:r>
          <w:rPr>
            <w:noProof/>
            <w:webHidden/>
          </w:rPr>
          <w:t>6</w:t>
        </w:r>
        <w:r w:rsidRPr="00801D43">
          <w:rPr>
            <w:noProof/>
            <w:webHidden/>
          </w:rPr>
          <w:fldChar w:fldCharType="end"/>
        </w:r>
      </w:hyperlink>
    </w:p>
    <w:p w:rsidR="00801D43" w:rsidRPr="00801D43" w:rsidRDefault="00801D43" w:rsidP="00801D43">
      <w:pPr>
        <w:pStyle w:val="TOC3"/>
        <w:tabs>
          <w:tab w:val="left" w:pos="1100"/>
          <w:tab w:val="right" w:leader="dot" w:pos="10880"/>
        </w:tabs>
        <w:spacing w:before="0" w:after="0"/>
        <w:rPr>
          <w:noProof/>
          <w:sz w:val="22"/>
          <w:lang w:val="en-US"/>
        </w:rPr>
      </w:pPr>
      <w:hyperlink w:anchor="_Toc57564093" w:history="1">
        <w:r w:rsidRPr="00801D43">
          <w:rPr>
            <w:rStyle w:val="Hyperlink"/>
            <w:noProof/>
          </w:rPr>
          <w:t>1.3.2</w:t>
        </w:r>
        <w:r w:rsidRPr="00801D43">
          <w:rPr>
            <w:noProof/>
            <w:sz w:val="22"/>
            <w:lang w:val="en-US"/>
          </w:rPr>
          <w:tab/>
        </w:r>
        <w:r w:rsidRPr="00801D43">
          <w:rPr>
            <w:rStyle w:val="Hyperlink"/>
            <w:noProof/>
          </w:rPr>
          <w:t>BAES Ambiance / Anti panique</w:t>
        </w:r>
        <w:r w:rsidRPr="00801D43">
          <w:rPr>
            <w:noProof/>
            <w:webHidden/>
          </w:rPr>
          <w:tab/>
        </w:r>
        <w:r w:rsidRPr="00801D43">
          <w:rPr>
            <w:noProof/>
            <w:webHidden/>
          </w:rPr>
          <w:fldChar w:fldCharType="begin"/>
        </w:r>
        <w:r w:rsidRPr="00801D43">
          <w:rPr>
            <w:noProof/>
            <w:webHidden/>
          </w:rPr>
          <w:instrText xml:space="preserve"> PAGEREF _Toc57564093 \h </w:instrText>
        </w:r>
        <w:r w:rsidRPr="00801D43">
          <w:rPr>
            <w:noProof/>
            <w:webHidden/>
          </w:rPr>
        </w:r>
        <w:r w:rsidRPr="00801D43">
          <w:rPr>
            <w:noProof/>
            <w:webHidden/>
          </w:rPr>
          <w:fldChar w:fldCharType="separate"/>
        </w:r>
        <w:r>
          <w:rPr>
            <w:noProof/>
            <w:webHidden/>
          </w:rPr>
          <w:t>7</w:t>
        </w:r>
        <w:r w:rsidRPr="00801D43">
          <w:rPr>
            <w:noProof/>
            <w:webHidden/>
          </w:rPr>
          <w:fldChar w:fldCharType="end"/>
        </w:r>
      </w:hyperlink>
    </w:p>
    <w:p w:rsidR="00801D43" w:rsidRPr="00801D43" w:rsidRDefault="00801D43" w:rsidP="00801D43">
      <w:pPr>
        <w:pStyle w:val="TOC4"/>
        <w:tabs>
          <w:tab w:val="left" w:pos="1320"/>
          <w:tab w:val="right" w:leader="dot" w:pos="10880"/>
        </w:tabs>
        <w:spacing w:before="0" w:after="0"/>
        <w:rPr>
          <w:noProof/>
          <w:sz w:val="22"/>
          <w:lang w:val="en-US"/>
        </w:rPr>
      </w:pPr>
      <w:hyperlink w:anchor="_Toc57564094" w:history="1">
        <w:r w:rsidRPr="00801D43">
          <w:rPr>
            <w:rStyle w:val="Hyperlink"/>
            <w:noProof/>
          </w:rPr>
          <w:t>1.3.2.1</w:t>
        </w:r>
        <w:r w:rsidRPr="00801D43">
          <w:rPr>
            <w:noProof/>
            <w:sz w:val="22"/>
            <w:lang w:val="en-US"/>
          </w:rPr>
          <w:tab/>
        </w:r>
        <w:r w:rsidRPr="00801D43">
          <w:rPr>
            <w:rStyle w:val="Hyperlink"/>
            <w:noProof/>
          </w:rPr>
          <w:t>Option A Esthétique : blocs noirs ultra discrets</w:t>
        </w:r>
        <w:r w:rsidRPr="00801D43">
          <w:rPr>
            <w:noProof/>
            <w:webHidden/>
          </w:rPr>
          <w:tab/>
        </w:r>
        <w:r w:rsidRPr="00801D43">
          <w:rPr>
            <w:noProof/>
            <w:webHidden/>
          </w:rPr>
          <w:fldChar w:fldCharType="begin"/>
        </w:r>
        <w:r w:rsidRPr="00801D43">
          <w:rPr>
            <w:noProof/>
            <w:webHidden/>
          </w:rPr>
          <w:instrText xml:space="preserve"> PAGEREF _Toc57564094 \h </w:instrText>
        </w:r>
        <w:r w:rsidRPr="00801D43">
          <w:rPr>
            <w:noProof/>
            <w:webHidden/>
          </w:rPr>
        </w:r>
        <w:r w:rsidRPr="00801D43">
          <w:rPr>
            <w:noProof/>
            <w:webHidden/>
          </w:rPr>
          <w:fldChar w:fldCharType="separate"/>
        </w:r>
        <w:r>
          <w:rPr>
            <w:noProof/>
            <w:webHidden/>
          </w:rPr>
          <w:t>7</w:t>
        </w:r>
        <w:r w:rsidRPr="00801D43">
          <w:rPr>
            <w:noProof/>
            <w:webHidden/>
          </w:rPr>
          <w:fldChar w:fldCharType="end"/>
        </w:r>
      </w:hyperlink>
    </w:p>
    <w:p w:rsidR="00801D43" w:rsidRPr="00801D43" w:rsidRDefault="00801D43" w:rsidP="00801D43">
      <w:pPr>
        <w:pStyle w:val="TOC4"/>
        <w:tabs>
          <w:tab w:val="left" w:pos="1320"/>
          <w:tab w:val="right" w:leader="dot" w:pos="10880"/>
        </w:tabs>
        <w:spacing w:before="0" w:after="0"/>
        <w:rPr>
          <w:noProof/>
          <w:sz w:val="22"/>
          <w:lang w:val="en-US"/>
        </w:rPr>
      </w:pPr>
      <w:hyperlink w:anchor="_Toc57564095" w:history="1">
        <w:r w:rsidRPr="00801D43">
          <w:rPr>
            <w:rStyle w:val="Hyperlink"/>
            <w:noProof/>
          </w:rPr>
          <w:t>1.3.2.2</w:t>
        </w:r>
        <w:r w:rsidRPr="00801D43">
          <w:rPr>
            <w:noProof/>
            <w:sz w:val="22"/>
            <w:lang w:val="en-US"/>
          </w:rPr>
          <w:tab/>
        </w:r>
        <w:r w:rsidRPr="00801D43">
          <w:rPr>
            <w:rStyle w:val="Hyperlink"/>
            <w:noProof/>
          </w:rPr>
          <w:t>Option B1 Esthétique : BAES Ambiance spot encastres ultraplat parfait pour intégration très discrète en faux plafond</w:t>
        </w:r>
        <w:r w:rsidRPr="00801D43">
          <w:rPr>
            <w:noProof/>
            <w:webHidden/>
          </w:rPr>
          <w:tab/>
        </w:r>
        <w:r w:rsidRPr="00801D43">
          <w:rPr>
            <w:noProof/>
            <w:webHidden/>
          </w:rPr>
          <w:fldChar w:fldCharType="begin"/>
        </w:r>
        <w:r w:rsidRPr="00801D43">
          <w:rPr>
            <w:noProof/>
            <w:webHidden/>
          </w:rPr>
          <w:instrText xml:space="preserve"> PAGEREF _Toc57564095 \h </w:instrText>
        </w:r>
        <w:r w:rsidRPr="00801D43">
          <w:rPr>
            <w:noProof/>
            <w:webHidden/>
          </w:rPr>
        </w:r>
        <w:r w:rsidRPr="00801D43">
          <w:rPr>
            <w:noProof/>
            <w:webHidden/>
          </w:rPr>
          <w:fldChar w:fldCharType="separate"/>
        </w:r>
        <w:r>
          <w:rPr>
            <w:noProof/>
            <w:webHidden/>
          </w:rPr>
          <w:t>8</w:t>
        </w:r>
        <w:r w:rsidRPr="00801D43">
          <w:rPr>
            <w:noProof/>
            <w:webHidden/>
          </w:rPr>
          <w:fldChar w:fldCharType="end"/>
        </w:r>
      </w:hyperlink>
    </w:p>
    <w:p w:rsidR="00801D43" w:rsidRPr="00801D43" w:rsidRDefault="00801D43" w:rsidP="00801D43">
      <w:pPr>
        <w:pStyle w:val="TOC4"/>
        <w:tabs>
          <w:tab w:val="left" w:pos="1320"/>
          <w:tab w:val="right" w:leader="dot" w:pos="10880"/>
        </w:tabs>
        <w:spacing w:before="0" w:after="0"/>
        <w:rPr>
          <w:noProof/>
          <w:sz w:val="22"/>
          <w:lang w:val="en-US"/>
        </w:rPr>
      </w:pPr>
      <w:hyperlink w:anchor="_Toc57564096" w:history="1">
        <w:r w:rsidRPr="00801D43">
          <w:rPr>
            <w:rStyle w:val="Hyperlink"/>
            <w:noProof/>
          </w:rPr>
          <w:t>1.3.2.3</w:t>
        </w:r>
        <w:r w:rsidRPr="00801D43">
          <w:rPr>
            <w:noProof/>
            <w:sz w:val="22"/>
            <w:lang w:val="en-US"/>
          </w:rPr>
          <w:tab/>
        </w:r>
        <w:r w:rsidRPr="00801D43">
          <w:rPr>
            <w:rStyle w:val="Hyperlink"/>
            <w:noProof/>
          </w:rPr>
          <w:t>Option B2 Esthétique : BAES Ambiance spot encastres ultraplat parfait pour intégration très discrète en faux plafond</w:t>
        </w:r>
        <w:r w:rsidRPr="00801D43">
          <w:rPr>
            <w:noProof/>
            <w:webHidden/>
          </w:rPr>
          <w:tab/>
        </w:r>
        <w:r w:rsidRPr="00801D43">
          <w:rPr>
            <w:noProof/>
            <w:webHidden/>
          </w:rPr>
          <w:fldChar w:fldCharType="begin"/>
        </w:r>
        <w:r w:rsidRPr="00801D43">
          <w:rPr>
            <w:noProof/>
            <w:webHidden/>
          </w:rPr>
          <w:instrText xml:space="preserve"> PAGEREF _Toc57564096 \h </w:instrText>
        </w:r>
        <w:r w:rsidRPr="00801D43">
          <w:rPr>
            <w:noProof/>
            <w:webHidden/>
          </w:rPr>
        </w:r>
        <w:r w:rsidRPr="00801D43">
          <w:rPr>
            <w:noProof/>
            <w:webHidden/>
          </w:rPr>
          <w:fldChar w:fldCharType="separate"/>
        </w:r>
        <w:r>
          <w:rPr>
            <w:noProof/>
            <w:webHidden/>
          </w:rPr>
          <w:t>9</w:t>
        </w:r>
        <w:r w:rsidRPr="00801D43">
          <w:rPr>
            <w:noProof/>
            <w:webHidden/>
          </w:rPr>
          <w:fldChar w:fldCharType="end"/>
        </w:r>
      </w:hyperlink>
    </w:p>
    <w:p w:rsidR="00801D43" w:rsidRPr="00801D43" w:rsidRDefault="00801D43" w:rsidP="00801D43">
      <w:pPr>
        <w:pStyle w:val="TOC4"/>
        <w:tabs>
          <w:tab w:val="left" w:pos="1320"/>
          <w:tab w:val="right" w:leader="dot" w:pos="10880"/>
        </w:tabs>
        <w:spacing w:before="0" w:after="0"/>
        <w:rPr>
          <w:noProof/>
          <w:sz w:val="22"/>
          <w:lang w:val="en-US"/>
        </w:rPr>
      </w:pPr>
      <w:hyperlink w:anchor="_Toc57564097" w:history="1">
        <w:r w:rsidRPr="00801D43">
          <w:rPr>
            <w:rStyle w:val="Hyperlink"/>
            <w:noProof/>
          </w:rPr>
          <w:t>1.3.2.4</w:t>
        </w:r>
        <w:r w:rsidRPr="00801D43">
          <w:rPr>
            <w:noProof/>
            <w:sz w:val="22"/>
            <w:lang w:val="en-US"/>
          </w:rPr>
          <w:tab/>
        </w:r>
        <w:r w:rsidRPr="00801D43">
          <w:rPr>
            <w:rStyle w:val="Hyperlink"/>
            <w:noProof/>
          </w:rPr>
          <w:t>Option C Esthétique : hublot encastrée étanche IP65 haute performance</w:t>
        </w:r>
        <w:r w:rsidRPr="00801D43">
          <w:rPr>
            <w:noProof/>
            <w:webHidden/>
          </w:rPr>
          <w:tab/>
        </w:r>
        <w:r w:rsidRPr="00801D43">
          <w:rPr>
            <w:noProof/>
            <w:webHidden/>
          </w:rPr>
          <w:fldChar w:fldCharType="begin"/>
        </w:r>
        <w:r w:rsidRPr="00801D43">
          <w:rPr>
            <w:noProof/>
            <w:webHidden/>
          </w:rPr>
          <w:instrText xml:space="preserve"> PAGEREF _Toc57564097 \h </w:instrText>
        </w:r>
        <w:r w:rsidRPr="00801D43">
          <w:rPr>
            <w:noProof/>
            <w:webHidden/>
          </w:rPr>
        </w:r>
        <w:r w:rsidRPr="00801D43">
          <w:rPr>
            <w:noProof/>
            <w:webHidden/>
          </w:rPr>
          <w:fldChar w:fldCharType="separate"/>
        </w:r>
        <w:r>
          <w:rPr>
            <w:noProof/>
            <w:webHidden/>
          </w:rPr>
          <w:t>10</w:t>
        </w:r>
        <w:r w:rsidRPr="00801D43">
          <w:rPr>
            <w:noProof/>
            <w:webHidden/>
          </w:rPr>
          <w:fldChar w:fldCharType="end"/>
        </w:r>
      </w:hyperlink>
    </w:p>
    <w:p w:rsidR="00801D43" w:rsidRPr="00801D43" w:rsidRDefault="00801D43" w:rsidP="00801D43">
      <w:pPr>
        <w:pStyle w:val="TOC4"/>
        <w:tabs>
          <w:tab w:val="left" w:pos="1320"/>
          <w:tab w:val="right" w:leader="dot" w:pos="10880"/>
        </w:tabs>
        <w:spacing w:before="0" w:after="0"/>
        <w:rPr>
          <w:noProof/>
          <w:sz w:val="22"/>
          <w:lang w:val="en-US"/>
        </w:rPr>
      </w:pPr>
      <w:hyperlink w:anchor="_Toc57564098" w:history="1">
        <w:r w:rsidRPr="00801D43">
          <w:rPr>
            <w:rStyle w:val="Hyperlink"/>
            <w:noProof/>
          </w:rPr>
          <w:t>1.3.2.5</w:t>
        </w:r>
        <w:r w:rsidRPr="00801D43">
          <w:rPr>
            <w:noProof/>
            <w:sz w:val="22"/>
            <w:lang w:val="en-US"/>
          </w:rPr>
          <w:tab/>
        </w:r>
        <w:r w:rsidRPr="00801D43">
          <w:rPr>
            <w:rStyle w:val="Hyperlink"/>
            <w:noProof/>
          </w:rPr>
          <w:t>Option D : Solution très pratique fixation du bloc ultra-rapide grâce à sa base translucide</w:t>
        </w:r>
        <w:r w:rsidRPr="00801D43">
          <w:rPr>
            <w:noProof/>
            <w:webHidden/>
          </w:rPr>
          <w:tab/>
        </w:r>
        <w:r w:rsidRPr="00801D43">
          <w:rPr>
            <w:noProof/>
            <w:webHidden/>
          </w:rPr>
          <w:fldChar w:fldCharType="begin"/>
        </w:r>
        <w:r w:rsidRPr="00801D43">
          <w:rPr>
            <w:noProof/>
            <w:webHidden/>
          </w:rPr>
          <w:instrText xml:space="preserve"> PAGEREF _Toc57564098 \h </w:instrText>
        </w:r>
        <w:r w:rsidRPr="00801D43">
          <w:rPr>
            <w:noProof/>
            <w:webHidden/>
          </w:rPr>
        </w:r>
        <w:r w:rsidRPr="00801D43">
          <w:rPr>
            <w:noProof/>
            <w:webHidden/>
          </w:rPr>
          <w:fldChar w:fldCharType="separate"/>
        </w:r>
        <w:r>
          <w:rPr>
            <w:noProof/>
            <w:webHidden/>
          </w:rPr>
          <w:t>11</w:t>
        </w:r>
        <w:r w:rsidRPr="00801D43">
          <w:rPr>
            <w:noProof/>
            <w:webHidden/>
          </w:rPr>
          <w:fldChar w:fldCharType="end"/>
        </w:r>
      </w:hyperlink>
    </w:p>
    <w:p w:rsidR="00801D43" w:rsidRPr="00801D43" w:rsidRDefault="00801D43" w:rsidP="00801D43">
      <w:pPr>
        <w:pStyle w:val="TOC4"/>
        <w:tabs>
          <w:tab w:val="left" w:pos="1320"/>
          <w:tab w:val="right" w:leader="dot" w:pos="10880"/>
        </w:tabs>
        <w:spacing w:before="0" w:after="0"/>
        <w:rPr>
          <w:noProof/>
          <w:sz w:val="22"/>
          <w:lang w:val="en-US"/>
        </w:rPr>
      </w:pPr>
      <w:hyperlink w:anchor="_Toc57564099" w:history="1">
        <w:r w:rsidRPr="00801D43">
          <w:rPr>
            <w:rStyle w:val="Hyperlink"/>
            <w:noProof/>
          </w:rPr>
          <w:t>1.3.2.6</w:t>
        </w:r>
        <w:r w:rsidRPr="00801D43">
          <w:rPr>
            <w:noProof/>
            <w:sz w:val="22"/>
            <w:lang w:val="en-US"/>
          </w:rPr>
          <w:tab/>
        </w:r>
        <w:r w:rsidRPr="00801D43">
          <w:rPr>
            <w:rStyle w:val="Hyperlink"/>
            <w:noProof/>
          </w:rPr>
          <w:t>Option E : Solution étanche pour locaux humide, pose en saillie IP65</w:t>
        </w:r>
        <w:r w:rsidRPr="00801D43">
          <w:rPr>
            <w:noProof/>
            <w:webHidden/>
          </w:rPr>
          <w:tab/>
        </w:r>
        <w:r w:rsidRPr="00801D43">
          <w:rPr>
            <w:noProof/>
            <w:webHidden/>
          </w:rPr>
          <w:fldChar w:fldCharType="begin"/>
        </w:r>
        <w:r w:rsidRPr="00801D43">
          <w:rPr>
            <w:noProof/>
            <w:webHidden/>
          </w:rPr>
          <w:instrText xml:space="preserve"> PAGEREF _Toc57564099 \h </w:instrText>
        </w:r>
        <w:r w:rsidRPr="00801D43">
          <w:rPr>
            <w:noProof/>
            <w:webHidden/>
          </w:rPr>
        </w:r>
        <w:r w:rsidRPr="00801D43">
          <w:rPr>
            <w:noProof/>
            <w:webHidden/>
          </w:rPr>
          <w:fldChar w:fldCharType="separate"/>
        </w:r>
        <w:r>
          <w:rPr>
            <w:noProof/>
            <w:webHidden/>
          </w:rPr>
          <w:t>12</w:t>
        </w:r>
        <w:r w:rsidRPr="00801D43">
          <w:rPr>
            <w:noProof/>
            <w:webHidden/>
          </w:rPr>
          <w:fldChar w:fldCharType="end"/>
        </w:r>
      </w:hyperlink>
    </w:p>
    <w:p w:rsidR="00E32084" w:rsidRDefault="001749EE" w:rsidP="00801D43">
      <w:pPr>
        <w:spacing w:before="0" w:after="0"/>
      </w:pPr>
      <w:r w:rsidRPr="00801D43">
        <w:fldChar w:fldCharType="end"/>
      </w:r>
      <w:bookmarkStart w:id="0" w:name="_GoBack"/>
      <w:bookmarkEnd w:id="0"/>
    </w:p>
    <w:p w:rsidR="001749EE" w:rsidRDefault="001749EE" w:rsidP="00E32084">
      <w:pPr>
        <w:spacing w:before="0" w:after="0"/>
      </w:pPr>
      <w:r>
        <w:t>BAES d’Évacuation – blocs de balisage</w:t>
      </w:r>
      <w:r w:rsidR="002B615D">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2241"/>
        <w:gridCol w:w="2120"/>
        <w:gridCol w:w="2143"/>
        <w:gridCol w:w="2154"/>
      </w:tblGrid>
      <w:tr w:rsidR="008D6E6E" w:rsidTr="00DE516E">
        <w:tc>
          <w:tcPr>
            <w:tcW w:w="2250" w:type="dxa"/>
            <w:vAlign w:val="center"/>
          </w:tcPr>
          <w:p w:rsidR="008D6E6E" w:rsidRDefault="008D6E6E" w:rsidP="001749EE">
            <w:pPr>
              <w:jc w:val="center"/>
            </w:pPr>
            <w:r w:rsidRPr="00865F6C">
              <w:rPr>
                <w:noProof/>
                <w:lang w:val="en-US"/>
              </w:rPr>
              <w:drawing>
                <wp:inline distT="0" distB="0" distL="0" distR="0" wp14:anchorId="122ADFDC" wp14:editId="11DAC5EE">
                  <wp:extent cx="1132840" cy="899343"/>
                  <wp:effectExtent l="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376" b="7645"/>
                          <a:stretch/>
                        </pic:blipFill>
                        <pic:spPr bwMode="auto">
                          <a:xfrm>
                            <a:off x="0" y="0"/>
                            <a:ext cx="1139461" cy="904599"/>
                          </a:xfrm>
                          <a:prstGeom prst="rect">
                            <a:avLst/>
                          </a:prstGeom>
                          <a:ln>
                            <a:noFill/>
                          </a:ln>
                          <a:extLst>
                            <a:ext uri="{53640926-AAD7-44D8-BBD7-CCE9431645EC}">
                              <a14:shadowObscured xmlns:a14="http://schemas.microsoft.com/office/drawing/2010/main"/>
                            </a:ext>
                          </a:extLst>
                        </pic:spPr>
                      </pic:pic>
                    </a:graphicData>
                  </a:graphic>
                </wp:inline>
              </w:drawing>
            </w:r>
          </w:p>
        </w:tc>
        <w:tc>
          <w:tcPr>
            <w:tcW w:w="2160" w:type="dxa"/>
            <w:vAlign w:val="center"/>
          </w:tcPr>
          <w:p w:rsidR="008D6E6E" w:rsidRPr="00E94EC2" w:rsidRDefault="00575D20" w:rsidP="001749EE">
            <w:pPr>
              <w:jc w:val="center"/>
              <w:rPr>
                <w:noProof/>
                <w:lang w:val="en-US"/>
              </w:rPr>
            </w:pPr>
            <w:r w:rsidRPr="00575D20">
              <w:rPr>
                <w:noProof/>
                <w:lang w:val="en-US"/>
              </w:rPr>
              <w:drawing>
                <wp:inline distT="0" distB="0" distL="0" distR="0" wp14:anchorId="02CCC7B1" wp14:editId="27D676A0">
                  <wp:extent cx="1285875" cy="83240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91136" cy="835808"/>
                          </a:xfrm>
                          <a:prstGeom prst="rect">
                            <a:avLst/>
                          </a:prstGeom>
                        </pic:spPr>
                      </pic:pic>
                    </a:graphicData>
                  </a:graphic>
                </wp:inline>
              </w:drawing>
            </w:r>
          </w:p>
        </w:tc>
        <w:tc>
          <w:tcPr>
            <w:tcW w:w="2160" w:type="dxa"/>
            <w:vAlign w:val="center"/>
          </w:tcPr>
          <w:p w:rsidR="008D6E6E" w:rsidRDefault="008D6E6E" w:rsidP="008D6E6E">
            <w:pPr>
              <w:jc w:val="center"/>
            </w:pPr>
            <w:r w:rsidRPr="00E94EC2">
              <w:rPr>
                <w:noProof/>
                <w:lang w:val="en-US"/>
              </w:rPr>
              <w:drawing>
                <wp:inline distT="0" distB="0" distL="0" distR="0" wp14:anchorId="10E7E81F" wp14:editId="2BC0AAA1">
                  <wp:extent cx="882595" cy="694690"/>
                  <wp:effectExtent l="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254" r="14295"/>
                          <a:stretch/>
                        </pic:blipFill>
                        <pic:spPr bwMode="auto">
                          <a:xfrm>
                            <a:off x="0" y="0"/>
                            <a:ext cx="899040" cy="707634"/>
                          </a:xfrm>
                          <a:prstGeom prst="rect">
                            <a:avLst/>
                          </a:prstGeom>
                          <a:ln>
                            <a:noFill/>
                          </a:ln>
                          <a:extLst>
                            <a:ext uri="{53640926-AAD7-44D8-BBD7-CCE9431645EC}">
                              <a14:shadowObscured xmlns:a14="http://schemas.microsoft.com/office/drawing/2010/main"/>
                            </a:ext>
                          </a:extLst>
                        </pic:spPr>
                      </pic:pic>
                    </a:graphicData>
                  </a:graphic>
                </wp:inline>
              </w:drawing>
            </w:r>
          </w:p>
        </w:tc>
        <w:tc>
          <w:tcPr>
            <w:tcW w:w="2160" w:type="dxa"/>
            <w:vAlign w:val="center"/>
          </w:tcPr>
          <w:p w:rsidR="008D6E6E" w:rsidRDefault="008D6E6E" w:rsidP="001749EE">
            <w:pPr>
              <w:jc w:val="center"/>
            </w:pPr>
            <w:r>
              <w:rPr>
                <w:noProof/>
                <w:lang w:val="en-US"/>
              </w:rPr>
              <w:drawing>
                <wp:inline distT="0" distB="0" distL="0" distR="0" wp14:anchorId="195EB343" wp14:editId="610FE3D6">
                  <wp:extent cx="1085850" cy="967806"/>
                  <wp:effectExtent l="0" t="0" r="0" b="3810"/>
                  <wp:docPr id="55" name="Picture 7" descr="D:\Dropbox\Bloctech\Produits\BLOC.TECH S\ontec s_IP44_is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Bloctech\Produits\BLOC.TECH S\ontec s_IP44_iso-transparent.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103707" cy="9837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0" w:type="dxa"/>
            <w:vAlign w:val="center"/>
          </w:tcPr>
          <w:p w:rsidR="008D6E6E" w:rsidRDefault="008D6E6E" w:rsidP="001749EE">
            <w:pPr>
              <w:jc w:val="center"/>
            </w:pPr>
            <w:r>
              <w:rPr>
                <w:noProof/>
                <w:lang w:val="en-US"/>
              </w:rPr>
              <w:drawing>
                <wp:inline distT="0" distB="0" distL="0" distR="0" wp14:anchorId="39A4620F" wp14:editId="7252A0B4">
                  <wp:extent cx="1181100" cy="881110"/>
                  <wp:effectExtent l="0" t="0" r="0" b="0"/>
                  <wp:docPr id="56" name="Picture 15" descr="D:\Dropbox\Bloctech\Produits\BLOC.TECH S\BLOC.TECH S E1S - BAES Evac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Bloctech\Produits\BLOC.TECH S\BLOC.TECH S E1S - BAES Evacuati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9221" cy="887168"/>
                          </a:xfrm>
                          <a:prstGeom prst="rect">
                            <a:avLst/>
                          </a:prstGeom>
                          <a:noFill/>
                          <a:ln>
                            <a:noFill/>
                          </a:ln>
                        </pic:spPr>
                      </pic:pic>
                    </a:graphicData>
                  </a:graphic>
                </wp:inline>
              </w:drawing>
            </w:r>
          </w:p>
        </w:tc>
      </w:tr>
      <w:tr w:rsidR="008D6E6E" w:rsidTr="00DE516E">
        <w:tc>
          <w:tcPr>
            <w:tcW w:w="2250" w:type="dxa"/>
            <w:vAlign w:val="center"/>
          </w:tcPr>
          <w:p w:rsidR="008D6E6E" w:rsidRPr="00865F6C" w:rsidRDefault="008D6E6E" w:rsidP="001749EE">
            <w:pPr>
              <w:jc w:val="center"/>
              <w:rPr>
                <w:noProof/>
                <w:lang w:eastAsia="fr-FR"/>
              </w:rPr>
            </w:pPr>
            <w:r>
              <w:rPr>
                <w:noProof/>
                <w:lang w:eastAsia="fr-FR"/>
              </w:rPr>
              <w:t>E E1S Black</w:t>
            </w:r>
          </w:p>
        </w:tc>
        <w:tc>
          <w:tcPr>
            <w:tcW w:w="2160" w:type="dxa"/>
          </w:tcPr>
          <w:p w:rsidR="008D6E6E" w:rsidRDefault="008D6E6E" w:rsidP="001749EE">
            <w:pPr>
              <w:jc w:val="center"/>
              <w:rPr>
                <w:noProof/>
                <w:lang w:eastAsia="fr-FR"/>
              </w:rPr>
            </w:pPr>
            <w:r>
              <w:rPr>
                <w:noProof/>
                <w:lang w:eastAsia="fr-FR"/>
              </w:rPr>
              <w:t>E-E1S Metal</w:t>
            </w:r>
          </w:p>
        </w:tc>
        <w:tc>
          <w:tcPr>
            <w:tcW w:w="2160" w:type="dxa"/>
            <w:vAlign w:val="center"/>
          </w:tcPr>
          <w:p w:rsidR="008D6E6E" w:rsidRPr="00E94EC2" w:rsidRDefault="008D6E6E" w:rsidP="001749EE">
            <w:pPr>
              <w:jc w:val="center"/>
              <w:rPr>
                <w:noProof/>
                <w:lang w:eastAsia="fr-FR"/>
              </w:rPr>
            </w:pPr>
            <w:r>
              <w:rPr>
                <w:noProof/>
                <w:lang w:eastAsia="fr-FR"/>
              </w:rPr>
              <w:t>G E2S</w:t>
            </w:r>
          </w:p>
        </w:tc>
        <w:tc>
          <w:tcPr>
            <w:tcW w:w="2160" w:type="dxa"/>
            <w:vAlign w:val="center"/>
          </w:tcPr>
          <w:p w:rsidR="008D6E6E" w:rsidRDefault="008D6E6E" w:rsidP="001749EE">
            <w:pPr>
              <w:jc w:val="center"/>
              <w:rPr>
                <w:noProof/>
                <w:lang w:eastAsia="fr-FR"/>
              </w:rPr>
            </w:pPr>
            <w:r>
              <w:rPr>
                <w:noProof/>
                <w:lang w:eastAsia="fr-FR"/>
              </w:rPr>
              <w:t>S E1S 44</w:t>
            </w:r>
          </w:p>
        </w:tc>
        <w:tc>
          <w:tcPr>
            <w:tcW w:w="2160" w:type="dxa"/>
            <w:vAlign w:val="center"/>
          </w:tcPr>
          <w:p w:rsidR="008D6E6E" w:rsidRDefault="008D6E6E" w:rsidP="001749EE">
            <w:pPr>
              <w:jc w:val="center"/>
              <w:rPr>
                <w:noProof/>
                <w:lang w:eastAsia="fr-FR"/>
              </w:rPr>
            </w:pPr>
            <w:r>
              <w:rPr>
                <w:noProof/>
                <w:lang w:eastAsia="fr-FR"/>
              </w:rPr>
              <w:t>S E1S 65</w:t>
            </w:r>
          </w:p>
        </w:tc>
      </w:tr>
      <w:tr w:rsidR="008D6E6E" w:rsidTr="00DE516E">
        <w:tc>
          <w:tcPr>
            <w:tcW w:w="2250" w:type="dxa"/>
          </w:tcPr>
          <w:p w:rsidR="008D6E6E" w:rsidRPr="00865F6C" w:rsidRDefault="008D6E6E" w:rsidP="00575D20">
            <w:pPr>
              <w:rPr>
                <w:noProof/>
                <w:lang w:eastAsia="fr-FR"/>
              </w:rPr>
            </w:pPr>
            <w:r w:rsidRPr="001749EE">
              <w:rPr>
                <w:noProof/>
                <w:lang w:eastAsia="fr-FR"/>
              </w:rPr>
              <w:t>Option A Esthétique : blocs noirs ultra discrets avec LED Chaude 2700K</w:t>
            </w:r>
          </w:p>
        </w:tc>
        <w:tc>
          <w:tcPr>
            <w:tcW w:w="2160" w:type="dxa"/>
          </w:tcPr>
          <w:p w:rsidR="008D6E6E" w:rsidRPr="001749EE" w:rsidRDefault="008D6E6E" w:rsidP="00575D20">
            <w:pPr>
              <w:rPr>
                <w:noProof/>
                <w:lang w:eastAsia="fr-FR"/>
              </w:rPr>
            </w:pPr>
            <w:r w:rsidRPr="001749EE">
              <w:rPr>
                <w:noProof/>
                <w:lang w:eastAsia="fr-FR"/>
              </w:rPr>
              <w:t xml:space="preserve">Option </w:t>
            </w:r>
            <w:r w:rsidR="00575D20">
              <w:rPr>
                <w:noProof/>
                <w:lang w:eastAsia="fr-FR"/>
              </w:rPr>
              <w:t>B</w:t>
            </w:r>
            <w:r w:rsidRPr="001749EE">
              <w:rPr>
                <w:noProof/>
                <w:lang w:eastAsia="fr-FR"/>
              </w:rPr>
              <w:t xml:space="preserve"> Esthétique : blocs </w:t>
            </w:r>
            <w:r>
              <w:rPr>
                <w:noProof/>
                <w:lang w:eastAsia="fr-FR"/>
              </w:rPr>
              <w:t>Inox</w:t>
            </w:r>
            <w:r w:rsidRPr="001749EE">
              <w:rPr>
                <w:noProof/>
                <w:lang w:eastAsia="fr-FR"/>
              </w:rPr>
              <w:t xml:space="preserve"> </w:t>
            </w:r>
            <w:r>
              <w:rPr>
                <w:noProof/>
                <w:lang w:eastAsia="fr-FR"/>
              </w:rPr>
              <w:t>encastr</w:t>
            </w:r>
            <w:r w:rsidRPr="001749EE">
              <w:rPr>
                <w:noProof/>
                <w:lang w:eastAsia="fr-FR"/>
              </w:rPr>
              <w:t>é avec LED Chaude 2700K</w:t>
            </w:r>
          </w:p>
        </w:tc>
        <w:tc>
          <w:tcPr>
            <w:tcW w:w="2160" w:type="dxa"/>
          </w:tcPr>
          <w:p w:rsidR="008D6E6E" w:rsidRPr="00E94EC2" w:rsidRDefault="008D6E6E" w:rsidP="00575D20">
            <w:pPr>
              <w:rPr>
                <w:noProof/>
                <w:lang w:eastAsia="fr-FR"/>
              </w:rPr>
            </w:pPr>
            <w:r w:rsidRPr="001749EE">
              <w:rPr>
                <w:noProof/>
                <w:lang w:eastAsia="fr-FR"/>
              </w:rPr>
              <w:t xml:space="preserve">Option </w:t>
            </w:r>
            <w:r w:rsidR="00575D20">
              <w:rPr>
                <w:noProof/>
                <w:lang w:eastAsia="fr-FR"/>
              </w:rPr>
              <w:t>C</w:t>
            </w:r>
            <w:r w:rsidRPr="001749EE">
              <w:rPr>
                <w:noProof/>
                <w:lang w:eastAsia="fr-FR"/>
              </w:rPr>
              <w:t xml:space="preserve"> Esthétique : blocs drapeaux encastres intégration en faux plafonds</w:t>
            </w:r>
          </w:p>
        </w:tc>
        <w:tc>
          <w:tcPr>
            <w:tcW w:w="2160" w:type="dxa"/>
          </w:tcPr>
          <w:p w:rsidR="008D6E6E" w:rsidRDefault="008D6E6E" w:rsidP="00575D20">
            <w:pPr>
              <w:rPr>
                <w:noProof/>
                <w:lang w:eastAsia="fr-FR"/>
              </w:rPr>
            </w:pPr>
            <w:r w:rsidRPr="001749EE">
              <w:rPr>
                <w:noProof/>
                <w:lang w:eastAsia="fr-FR"/>
              </w:rPr>
              <w:t xml:space="preserve">Option </w:t>
            </w:r>
            <w:r w:rsidR="00575D20">
              <w:rPr>
                <w:noProof/>
                <w:lang w:eastAsia="fr-FR"/>
              </w:rPr>
              <w:t>D</w:t>
            </w:r>
            <w:r w:rsidRPr="001749EE">
              <w:rPr>
                <w:noProof/>
                <w:lang w:eastAsia="fr-FR"/>
              </w:rPr>
              <w:t xml:space="preserve"> Solution très pratique : fixation du bloc ultra-rapide grâce à sa base translucide</w:t>
            </w:r>
          </w:p>
        </w:tc>
        <w:tc>
          <w:tcPr>
            <w:tcW w:w="2160" w:type="dxa"/>
          </w:tcPr>
          <w:p w:rsidR="008D6E6E" w:rsidRDefault="008D6E6E" w:rsidP="00575D20">
            <w:pPr>
              <w:rPr>
                <w:noProof/>
                <w:lang w:eastAsia="fr-FR"/>
              </w:rPr>
            </w:pPr>
            <w:r w:rsidRPr="001749EE">
              <w:rPr>
                <w:noProof/>
                <w:lang w:eastAsia="fr-FR"/>
              </w:rPr>
              <w:t xml:space="preserve">Option </w:t>
            </w:r>
            <w:r w:rsidR="00575D20">
              <w:rPr>
                <w:noProof/>
                <w:lang w:eastAsia="fr-FR"/>
              </w:rPr>
              <w:t>E</w:t>
            </w:r>
            <w:r w:rsidRPr="001749EE">
              <w:rPr>
                <w:noProof/>
                <w:lang w:eastAsia="fr-FR"/>
              </w:rPr>
              <w:t> : Solution étanche pour locaux humide, pose en saillie IP65</w:t>
            </w:r>
          </w:p>
        </w:tc>
      </w:tr>
    </w:tbl>
    <w:p w:rsidR="001749EE" w:rsidRDefault="002B615D" w:rsidP="00EA37F8">
      <w:r>
        <w:t>BAES d’Ambiance – blocs anti panique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2164"/>
        <w:gridCol w:w="2165"/>
        <w:gridCol w:w="2154"/>
        <w:gridCol w:w="2181"/>
      </w:tblGrid>
      <w:tr w:rsidR="002B615D" w:rsidTr="002B615D">
        <w:tc>
          <w:tcPr>
            <w:tcW w:w="2176" w:type="dxa"/>
            <w:vAlign w:val="center"/>
          </w:tcPr>
          <w:p w:rsidR="001749EE" w:rsidRDefault="0015363D" w:rsidP="002B615D">
            <w:pPr>
              <w:jc w:val="center"/>
            </w:pPr>
            <w:r w:rsidRPr="00F72023">
              <w:rPr>
                <w:noProof/>
                <w:lang w:val="en-US"/>
              </w:rPr>
              <w:drawing>
                <wp:inline distT="0" distB="0" distL="0" distR="0" wp14:anchorId="5F3983B2" wp14:editId="3C7E2838">
                  <wp:extent cx="1276350" cy="773468"/>
                  <wp:effectExtent l="0" t="0" r="0" b="762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88423" cy="780784"/>
                          </a:xfrm>
                          <a:prstGeom prst="rect">
                            <a:avLst/>
                          </a:prstGeom>
                        </pic:spPr>
                      </pic:pic>
                    </a:graphicData>
                  </a:graphic>
                </wp:inline>
              </w:drawing>
            </w:r>
          </w:p>
        </w:tc>
        <w:tc>
          <w:tcPr>
            <w:tcW w:w="2176" w:type="dxa"/>
            <w:vAlign w:val="center"/>
          </w:tcPr>
          <w:p w:rsidR="001749EE" w:rsidRDefault="002B615D" w:rsidP="002B615D">
            <w:pPr>
              <w:jc w:val="center"/>
            </w:pPr>
            <w:r w:rsidRPr="00AE2EAF">
              <w:rPr>
                <w:noProof/>
                <w:lang w:val="en-US"/>
              </w:rPr>
              <w:drawing>
                <wp:inline distT="0" distB="0" distL="0" distR="0" wp14:anchorId="6A57ADBB" wp14:editId="40B0DEB0">
                  <wp:extent cx="1038225" cy="509470"/>
                  <wp:effectExtent l="0" t="0" r="0" b="5080"/>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57441" cy="518900"/>
                          </a:xfrm>
                          <a:prstGeom prst="rect">
                            <a:avLst/>
                          </a:prstGeom>
                        </pic:spPr>
                      </pic:pic>
                    </a:graphicData>
                  </a:graphic>
                </wp:inline>
              </w:drawing>
            </w:r>
            <w:r w:rsidRPr="00AE2EAF">
              <w:rPr>
                <w:noProof/>
                <w:lang w:val="en-US"/>
              </w:rPr>
              <w:drawing>
                <wp:inline distT="0" distB="0" distL="0" distR="0" wp14:anchorId="54673284" wp14:editId="1609E366">
                  <wp:extent cx="1133475" cy="556642"/>
                  <wp:effectExtent l="0" t="0" r="0" b="0"/>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69782" cy="574472"/>
                          </a:xfrm>
                          <a:prstGeom prst="rect">
                            <a:avLst/>
                          </a:prstGeom>
                        </pic:spPr>
                      </pic:pic>
                    </a:graphicData>
                  </a:graphic>
                </wp:inline>
              </w:drawing>
            </w:r>
          </w:p>
        </w:tc>
        <w:tc>
          <w:tcPr>
            <w:tcW w:w="2176" w:type="dxa"/>
            <w:vAlign w:val="center"/>
          </w:tcPr>
          <w:p w:rsidR="001749EE" w:rsidRDefault="002B615D" w:rsidP="002B615D">
            <w:pPr>
              <w:jc w:val="center"/>
            </w:pPr>
            <w:r w:rsidRPr="00AE2EAF">
              <w:rPr>
                <w:noProof/>
                <w:lang w:val="en-US"/>
              </w:rPr>
              <w:drawing>
                <wp:inline distT="0" distB="0" distL="0" distR="0" wp14:anchorId="348F2F4C" wp14:editId="74165757">
                  <wp:extent cx="1143000" cy="836407"/>
                  <wp:effectExtent l="0" t="0" r="0" b="1905"/>
                  <wp:docPr id="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56561" cy="846330"/>
                          </a:xfrm>
                          <a:prstGeom prst="rect">
                            <a:avLst/>
                          </a:prstGeom>
                        </pic:spPr>
                      </pic:pic>
                    </a:graphicData>
                  </a:graphic>
                </wp:inline>
              </w:drawing>
            </w:r>
          </w:p>
        </w:tc>
        <w:tc>
          <w:tcPr>
            <w:tcW w:w="2176" w:type="dxa"/>
            <w:vAlign w:val="center"/>
          </w:tcPr>
          <w:p w:rsidR="001749EE" w:rsidRDefault="002B615D" w:rsidP="002B615D">
            <w:pPr>
              <w:jc w:val="center"/>
            </w:pPr>
            <w:r>
              <w:rPr>
                <w:noProof/>
                <w:lang w:val="en-US"/>
              </w:rPr>
              <w:drawing>
                <wp:inline distT="0" distB="0" distL="0" distR="0" wp14:anchorId="554F7599" wp14:editId="645F5EAC">
                  <wp:extent cx="1038225" cy="930201"/>
                  <wp:effectExtent l="0" t="0" r="0" b="3810"/>
                  <wp:docPr id="61" name="Image 61" descr="C:\Users\anastasiia\AppData\Local\Microsoft\Windows\INetCache\Content.Word\ontec s_IP44_iso_no_picto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stasiia\AppData\Local\Microsoft\Windows\INetCache\Content.Word\ontec s_IP44_iso_no_picto_transparent.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043590" cy="9350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76" w:type="dxa"/>
            <w:vAlign w:val="center"/>
          </w:tcPr>
          <w:p w:rsidR="001749EE" w:rsidRDefault="002B615D" w:rsidP="002B615D">
            <w:pPr>
              <w:jc w:val="center"/>
            </w:pPr>
            <w:r>
              <w:rPr>
                <w:noProof/>
                <w:lang w:val="en-US"/>
              </w:rPr>
              <w:drawing>
                <wp:inline distT="0" distB="0" distL="0" distR="0" wp14:anchorId="512B11EE" wp14:editId="7C5BBF75">
                  <wp:extent cx="1247775" cy="762529"/>
                  <wp:effectExtent l="0" t="0" r="0" b="0"/>
                  <wp:docPr id="62" name="Image 62" descr="C:\Users\anastasiia\AppData\Local\Microsoft\Windows\INetCache\Content.Word\BLOC.TECH S A1S- BAES Ambi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stasiia\AppData\Local\Microsoft\Windows\INetCache\Content.Word\BLOC.TECH S A1S- BAES Ambiance.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254549" cy="7666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615D" w:rsidTr="002B615D">
        <w:tc>
          <w:tcPr>
            <w:tcW w:w="2176" w:type="dxa"/>
          </w:tcPr>
          <w:p w:rsidR="0015363D" w:rsidRPr="00F72023" w:rsidRDefault="002B615D" w:rsidP="002B615D">
            <w:pPr>
              <w:jc w:val="center"/>
              <w:rPr>
                <w:noProof/>
                <w:lang w:eastAsia="fr-FR"/>
              </w:rPr>
            </w:pPr>
            <w:r>
              <w:rPr>
                <w:noProof/>
                <w:lang w:eastAsia="fr-FR"/>
              </w:rPr>
              <w:t>R A1S Black</w:t>
            </w:r>
          </w:p>
        </w:tc>
        <w:tc>
          <w:tcPr>
            <w:tcW w:w="2176" w:type="dxa"/>
          </w:tcPr>
          <w:p w:rsidR="0015363D" w:rsidRDefault="002B615D" w:rsidP="002B615D">
            <w:pPr>
              <w:jc w:val="center"/>
            </w:pPr>
            <w:r>
              <w:t>C A1S et D A1S</w:t>
            </w:r>
          </w:p>
        </w:tc>
        <w:tc>
          <w:tcPr>
            <w:tcW w:w="2176" w:type="dxa"/>
          </w:tcPr>
          <w:p w:rsidR="0015363D" w:rsidRDefault="002B615D" w:rsidP="002B615D">
            <w:pPr>
              <w:jc w:val="center"/>
            </w:pPr>
            <w:r>
              <w:t>I A1S</w:t>
            </w:r>
          </w:p>
        </w:tc>
        <w:tc>
          <w:tcPr>
            <w:tcW w:w="2176" w:type="dxa"/>
          </w:tcPr>
          <w:p w:rsidR="0015363D" w:rsidRDefault="002B615D" w:rsidP="002B615D">
            <w:pPr>
              <w:jc w:val="center"/>
            </w:pPr>
            <w:r>
              <w:rPr>
                <w:noProof/>
                <w:lang w:eastAsia="fr-FR"/>
              </w:rPr>
              <w:t>S A1S 44</w:t>
            </w:r>
          </w:p>
        </w:tc>
        <w:tc>
          <w:tcPr>
            <w:tcW w:w="2176" w:type="dxa"/>
          </w:tcPr>
          <w:p w:rsidR="0015363D" w:rsidRDefault="002B615D" w:rsidP="002B615D">
            <w:pPr>
              <w:jc w:val="center"/>
            </w:pPr>
            <w:r>
              <w:rPr>
                <w:noProof/>
                <w:lang w:eastAsia="fr-FR"/>
              </w:rPr>
              <w:t>S A1S 65</w:t>
            </w:r>
          </w:p>
        </w:tc>
      </w:tr>
      <w:tr w:rsidR="002B615D" w:rsidTr="002B615D">
        <w:tc>
          <w:tcPr>
            <w:tcW w:w="2176" w:type="dxa"/>
          </w:tcPr>
          <w:p w:rsidR="0015363D" w:rsidRPr="00F72023" w:rsidRDefault="002B615D" w:rsidP="00EA37F8">
            <w:pPr>
              <w:rPr>
                <w:noProof/>
                <w:lang w:eastAsia="fr-FR"/>
              </w:rPr>
            </w:pPr>
            <w:r w:rsidRPr="002B615D">
              <w:rPr>
                <w:noProof/>
                <w:lang w:eastAsia="fr-FR"/>
              </w:rPr>
              <w:t xml:space="preserve">Option A Esthétique : blocs </w:t>
            </w:r>
            <w:r>
              <w:rPr>
                <w:noProof/>
                <w:lang w:eastAsia="fr-FR"/>
              </w:rPr>
              <w:t xml:space="preserve">d’ambiance </w:t>
            </w:r>
            <w:r w:rsidRPr="002B615D">
              <w:rPr>
                <w:noProof/>
                <w:lang w:eastAsia="fr-FR"/>
              </w:rPr>
              <w:t>noirs ultra discrets</w:t>
            </w:r>
          </w:p>
        </w:tc>
        <w:tc>
          <w:tcPr>
            <w:tcW w:w="2176" w:type="dxa"/>
          </w:tcPr>
          <w:p w:rsidR="0015363D" w:rsidRDefault="002B615D" w:rsidP="002B615D">
            <w:r>
              <w:t>Option B</w:t>
            </w:r>
            <w:r w:rsidRPr="002B615D">
              <w:t xml:space="preserve"> Esthétique : BAES Ambiance spot encastres ultraplat parfait pour intégration en faux plafond</w:t>
            </w:r>
          </w:p>
        </w:tc>
        <w:tc>
          <w:tcPr>
            <w:tcW w:w="2176" w:type="dxa"/>
          </w:tcPr>
          <w:p w:rsidR="0015363D" w:rsidRDefault="002B615D" w:rsidP="00EA37F8">
            <w:r w:rsidRPr="002B615D">
              <w:t>Option C Esthétique : hublot encastrée étanche IP65 haute performance</w:t>
            </w:r>
          </w:p>
        </w:tc>
        <w:tc>
          <w:tcPr>
            <w:tcW w:w="2176" w:type="dxa"/>
          </w:tcPr>
          <w:p w:rsidR="0015363D" w:rsidRDefault="002B615D" w:rsidP="00EA37F8">
            <w:r w:rsidRPr="002B615D">
              <w:t>Option D : Solution très pratique fixation du bloc ultra-rapide grâce à sa base translucide</w:t>
            </w:r>
          </w:p>
        </w:tc>
        <w:tc>
          <w:tcPr>
            <w:tcW w:w="2176" w:type="dxa"/>
          </w:tcPr>
          <w:p w:rsidR="0015363D" w:rsidRDefault="002B615D" w:rsidP="00EA37F8">
            <w:r w:rsidRPr="002B615D">
              <w:t>Option E : Solution étanche pour locaux humide, pose en saillie IP65</w:t>
            </w:r>
          </w:p>
        </w:tc>
      </w:tr>
    </w:tbl>
    <w:p w:rsidR="001749EE" w:rsidRDefault="001749EE">
      <w:pPr>
        <w:spacing w:before="0" w:after="160"/>
      </w:pPr>
      <w:r>
        <w:br w:type="page"/>
      </w:r>
    </w:p>
    <w:p w:rsidR="001749EE" w:rsidRPr="005C7C4C" w:rsidRDefault="001749EE" w:rsidP="00EA37F8"/>
    <w:p w:rsidR="00EA37F8" w:rsidRPr="00865F6C" w:rsidRDefault="00EA37F8" w:rsidP="00865F6C">
      <w:pPr>
        <w:pStyle w:val="Heading1"/>
      </w:pPr>
      <w:bookmarkStart w:id="1" w:name="_Toc56970175"/>
      <w:bookmarkStart w:id="2" w:name="_Toc57564083"/>
      <w:r w:rsidRPr="00865F6C">
        <w:t>Eclairage de sécurité</w:t>
      </w:r>
      <w:bookmarkEnd w:id="1"/>
      <w:bookmarkEnd w:id="2"/>
    </w:p>
    <w:p w:rsidR="00F40E65" w:rsidRPr="005C7C4C" w:rsidRDefault="00F40E65" w:rsidP="00F40E65"/>
    <w:p w:rsidR="00F40E65" w:rsidRPr="00865F6C" w:rsidRDefault="00F40E65" w:rsidP="00865F6C">
      <w:pPr>
        <w:pStyle w:val="Heading2"/>
      </w:pPr>
      <w:bookmarkStart w:id="3" w:name="_Toc56970176"/>
      <w:bookmarkStart w:id="4" w:name="_Toc57564084"/>
      <w:r w:rsidRPr="00865F6C">
        <w:t>Principe de l’éclairage de sécurité</w:t>
      </w:r>
      <w:bookmarkEnd w:id="3"/>
      <w:bookmarkEnd w:id="4"/>
    </w:p>
    <w:p w:rsidR="00575D20" w:rsidRDefault="00575D20" w:rsidP="00575D20">
      <w:pPr>
        <w:rPr>
          <w:rFonts w:cstheme="minorHAnsi"/>
          <w:color w:val="202020"/>
          <w:szCs w:val="18"/>
          <w:shd w:val="clear" w:color="auto" w:fill="FFFFFF"/>
        </w:rPr>
      </w:pPr>
    </w:p>
    <w:p w:rsidR="00EA37F8" w:rsidRPr="00575D20" w:rsidRDefault="00575D20" w:rsidP="00575D20">
      <w:pPr>
        <w:rPr>
          <w:szCs w:val="18"/>
        </w:rPr>
      </w:pPr>
      <w:r w:rsidRPr="00575D20">
        <w:rPr>
          <w:rFonts w:cstheme="minorHAnsi"/>
          <w:color w:val="202020"/>
          <w:szCs w:val="18"/>
          <w:shd w:val="clear" w:color="auto" w:fill="FFFFFF"/>
        </w:rPr>
        <w:t>Une installation d’éclairage de sécurité est obligatoire dans tous les établissements recevant du public (ERP) et/ou des travailleurs (ERT). En cas de coupure générale, il est nécessaire de disposer d’un système d’éclairage de sécurité permettant d’indiquer les cheminements d’évacuation. Cette signalisation visuelle doit être éclairée comme le stipule la réglementation.</w:t>
      </w:r>
      <w:r w:rsidR="00F40E65" w:rsidRPr="00575D20">
        <w:rPr>
          <w:szCs w:val="18"/>
        </w:rPr>
        <w:t xml:space="preserve"> </w:t>
      </w:r>
      <w:r w:rsidRPr="00575D20">
        <w:rPr>
          <w:szCs w:val="18"/>
        </w:rPr>
        <w:t>I</w:t>
      </w:r>
      <w:r w:rsidR="00F40E65" w:rsidRPr="00575D20">
        <w:rPr>
          <w:szCs w:val="18"/>
        </w:rPr>
        <w:t>l doit :</w:t>
      </w:r>
    </w:p>
    <w:p w:rsidR="00F40E65" w:rsidRPr="00575D20" w:rsidRDefault="00F40E65" w:rsidP="00F40E65">
      <w:pPr>
        <w:pStyle w:val="ListParagraph"/>
        <w:numPr>
          <w:ilvl w:val="0"/>
          <w:numId w:val="2"/>
        </w:numPr>
        <w:rPr>
          <w:szCs w:val="18"/>
        </w:rPr>
      </w:pPr>
      <w:r w:rsidRPr="00575D20">
        <w:rPr>
          <w:szCs w:val="18"/>
        </w:rPr>
        <w:t>assurer l'éclairage d'évacuation ;</w:t>
      </w:r>
    </w:p>
    <w:p w:rsidR="00F40E65" w:rsidRPr="00575D20" w:rsidRDefault="00F40E65" w:rsidP="00F40E65">
      <w:pPr>
        <w:pStyle w:val="ListParagraph"/>
        <w:numPr>
          <w:ilvl w:val="0"/>
          <w:numId w:val="2"/>
        </w:numPr>
        <w:rPr>
          <w:szCs w:val="18"/>
        </w:rPr>
      </w:pPr>
      <w:r w:rsidRPr="00575D20">
        <w:rPr>
          <w:szCs w:val="18"/>
        </w:rPr>
        <w:t>assurer l'éclairage d'ambiance ou anti panique ;</w:t>
      </w:r>
    </w:p>
    <w:p w:rsidR="00F40E65" w:rsidRPr="00575D20" w:rsidRDefault="00F40E65" w:rsidP="00F40E65">
      <w:pPr>
        <w:pStyle w:val="ListParagraph"/>
        <w:numPr>
          <w:ilvl w:val="0"/>
          <w:numId w:val="2"/>
        </w:numPr>
        <w:rPr>
          <w:szCs w:val="18"/>
        </w:rPr>
      </w:pPr>
      <w:r w:rsidRPr="00575D20">
        <w:rPr>
          <w:szCs w:val="18"/>
        </w:rPr>
        <w:t>permettre la mise en œuvre des mesures de sécurité et l'intervention éventuelle des secours.</w:t>
      </w:r>
    </w:p>
    <w:p w:rsidR="00F40E65" w:rsidRPr="005C7C4C" w:rsidRDefault="00F40E65" w:rsidP="00F40E65"/>
    <w:p w:rsidR="00F40E65" w:rsidRPr="005C7C4C" w:rsidRDefault="00291A50" w:rsidP="00865F6C">
      <w:pPr>
        <w:pStyle w:val="Heading2"/>
      </w:pPr>
      <w:bookmarkStart w:id="5" w:name="_Toc56970177"/>
      <w:bookmarkStart w:id="6" w:name="_Toc57564085"/>
      <w:r w:rsidRPr="005C7C4C">
        <w:t xml:space="preserve">Principales </w:t>
      </w:r>
      <w:r w:rsidR="00F40E65" w:rsidRPr="005C7C4C">
        <w:t>Normes applicables</w:t>
      </w:r>
      <w:bookmarkEnd w:id="5"/>
      <w:bookmarkEnd w:id="6"/>
    </w:p>
    <w:p w:rsidR="00291A50" w:rsidRPr="005C7C4C" w:rsidRDefault="00291A50" w:rsidP="00291A50"/>
    <w:tbl>
      <w:tblPr>
        <w:tblStyle w:val="TableGrid"/>
        <w:tblW w:w="0" w:type="auto"/>
        <w:tblLayout w:type="fixed"/>
        <w:tblLook w:val="04A0" w:firstRow="1" w:lastRow="0" w:firstColumn="1" w:lastColumn="0" w:noHBand="0" w:noVBand="1"/>
      </w:tblPr>
      <w:tblGrid>
        <w:gridCol w:w="2065"/>
        <w:gridCol w:w="8815"/>
      </w:tblGrid>
      <w:tr w:rsidR="00291A50" w:rsidRPr="00A73FE9" w:rsidTr="00A73FE9">
        <w:tc>
          <w:tcPr>
            <w:tcW w:w="2065" w:type="dxa"/>
          </w:tcPr>
          <w:p w:rsidR="00291A50" w:rsidRPr="00A73FE9" w:rsidRDefault="005C7C4C" w:rsidP="00291A50">
            <w:r w:rsidRPr="00A73FE9">
              <w:t>Norme</w:t>
            </w:r>
          </w:p>
        </w:tc>
        <w:tc>
          <w:tcPr>
            <w:tcW w:w="8815" w:type="dxa"/>
          </w:tcPr>
          <w:p w:rsidR="00291A50" w:rsidRPr="00A73FE9" w:rsidRDefault="005C7C4C" w:rsidP="00291A50">
            <w:r w:rsidRPr="00A73FE9">
              <w:t>Contenu</w:t>
            </w:r>
          </w:p>
        </w:tc>
      </w:tr>
      <w:tr w:rsidR="00291A50" w:rsidRPr="00A73FE9" w:rsidTr="00A73FE9">
        <w:tc>
          <w:tcPr>
            <w:tcW w:w="2065" w:type="dxa"/>
          </w:tcPr>
          <w:p w:rsidR="00291A50" w:rsidRPr="00A73FE9" w:rsidRDefault="00291A50" w:rsidP="00291A50">
            <w:pPr>
              <w:rPr>
                <w:rFonts w:cs="ArialMT"/>
                <w:szCs w:val="18"/>
              </w:rPr>
            </w:pPr>
            <w:r w:rsidRPr="00A73FE9">
              <w:rPr>
                <w:rFonts w:cs="ArialMT"/>
                <w:szCs w:val="18"/>
              </w:rPr>
              <w:t>NF EN 60598-1:2015+A1:2018</w:t>
            </w:r>
          </w:p>
        </w:tc>
        <w:tc>
          <w:tcPr>
            <w:tcW w:w="8815" w:type="dxa"/>
          </w:tcPr>
          <w:p w:rsidR="00291A50" w:rsidRPr="00A73FE9" w:rsidRDefault="00291A50" w:rsidP="00291A50">
            <w:pPr>
              <w:rPr>
                <w:rFonts w:cs="ArialMT"/>
                <w:szCs w:val="18"/>
              </w:rPr>
            </w:pPr>
            <w:r w:rsidRPr="00A73FE9">
              <w:rPr>
                <w:rFonts w:cs="ArialMT"/>
                <w:szCs w:val="18"/>
              </w:rPr>
              <w:t>Spécifie pour les luminaires incorporant des sources lumineuses électriques, les exigences générales pour le fonctionnement à des tensions d'alimentation jusqu'à 1 000 V.</w:t>
            </w:r>
          </w:p>
        </w:tc>
      </w:tr>
      <w:tr w:rsidR="00291A50" w:rsidRPr="00A73FE9" w:rsidTr="00A73FE9">
        <w:tc>
          <w:tcPr>
            <w:tcW w:w="2065" w:type="dxa"/>
          </w:tcPr>
          <w:p w:rsidR="00291A50" w:rsidRPr="00A73FE9" w:rsidRDefault="00291A50" w:rsidP="00291A50">
            <w:pPr>
              <w:rPr>
                <w:rFonts w:cs="ArialMT"/>
                <w:szCs w:val="18"/>
              </w:rPr>
            </w:pPr>
            <w:r w:rsidRPr="00A73FE9">
              <w:rPr>
                <w:rFonts w:cs="ArialMT"/>
                <w:szCs w:val="18"/>
              </w:rPr>
              <w:t>NF EN 60598-2-22:2014</w:t>
            </w:r>
          </w:p>
        </w:tc>
        <w:tc>
          <w:tcPr>
            <w:tcW w:w="8815" w:type="dxa"/>
          </w:tcPr>
          <w:p w:rsidR="00291A50" w:rsidRPr="00A73FE9" w:rsidRDefault="00291A50" w:rsidP="00291A50">
            <w:pPr>
              <w:rPr>
                <w:rFonts w:cs="ArialMT"/>
                <w:szCs w:val="18"/>
              </w:rPr>
            </w:pPr>
            <w:r w:rsidRPr="00A73FE9">
              <w:rPr>
                <w:rFonts w:cs="ArialMT"/>
                <w:szCs w:val="18"/>
              </w:rPr>
              <w:t>spécifie les exigences générales applicables aux équipements d'éclairage de secours.</w:t>
            </w:r>
          </w:p>
        </w:tc>
      </w:tr>
      <w:tr w:rsidR="00291A50" w:rsidRPr="00A73FE9" w:rsidTr="00A73FE9">
        <w:tc>
          <w:tcPr>
            <w:tcW w:w="2065" w:type="dxa"/>
          </w:tcPr>
          <w:p w:rsidR="00291A50" w:rsidRPr="00A73FE9" w:rsidRDefault="00291A50" w:rsidP="00291A50">
            <w:pPr>
              <w:rPr>
                <w:rFonts w:cs="ArialMT"/>
                <w:szCs w:val="18"/>
              </w:rPr>
            </w:pPr>
            <w:r w:rsidRPr="00A73FE9">
              <w:rPr>
                <w:rFonts w:cs="ArialMT"/>
                <w:szCs w:val="18"/>
              </w:rPr>
              <w:t>NF EN 62034:2012</w:t>
            </w:r>
          </w:p>
        </w:tc>
        <w:tc>
          <w:tcPr>
            <w:tcW w:w="8815" w:type="dxa"/>
          </w:tcPr>
          <w:p w:rsidR="00291A50" w:rsidRPr="00A73FE9" w:rsidRDefault="00291A50" w:rsidP="00291A50">
            <w:pPr>
              <w:rPr>
                <w:rFonts w:cs="ArialMT"/>
                <w:szCs w:val="18"/>
              </w:rPr>
            </w:pPr>
            <w:r w:rsidRPr="00A73FE9">
              <w:rPr>
                <w:rFonts w:cs="ArialMT"/>
                <w:szCs w:val="18"/>
              </w:rPr>
              <w:t>spécifie la fonctionnalité requise d'un système automatique d'essai complet pour un système d'éclairage de sécurité</w:t>
            </w:r>
          </w:p>
        </w:tc>
      </w:tr>
      <w:tr w:rsidR="005C7C4C" w:rsidRPr="00A73FE9" w:rsidTr="00A73FE9">
        <w:tc>
          <w:tcPr>
            <w:tcW w:w="2065" w:type="dxa"/>
          </w:tcPr>
          <w:p w:rsidR="005C7C4C" w:rsidRPr="00A73FE9" w:rsidRDefault="005C7C4C" w:rsidP="00291A50">
            <w:pPr>
              <w:rPr>
                <w:rFonts w:cs="ArialMT"/>
                <w:szCs w:val="18"/>
              </w:rPr>
            </w:pPr>
            <w:r w:rsidRPr="00A73FE9">
              <w:rPr>
                <w:rFonts w:cs="ArialMT"/>
                <w:szCs w:val="18"/>
              </w:rPr>
              <w:t>NF C 71-800:2000</w:t>
            </w:r>
          </w:p>
        </w:tc>
        <w:tc>
          <w:tcPr>
            <w:tcW w:w="8815" w:type="dxa"/>
          </w:tcPr>
          <w:p w:rsidR="005C7C4C" w:rsidRPr="00A73FE9" w:rsidRDefault="005C7C4C" w:rsidP="005C7C4C">
            <w:pPr>
              <w:rPr>
                <w:rFonts w:cs="ArialMT"/>
                <w:szCs w:val="18"/>
              </w:rPr>
            </w:pPr>
            <w:r w:rsidRPr="00A73FE9">
              <w:rPr>
                <w:rFonts w:cs="ArialMT"/>
                <w:szCs w:val="18"/>
              </w:rPr>
              <w:t>spécifie l’aptitude à la fonction des BAES d’Evacuation dans les ERP et les ERT. Parfois appelé Bloc de Balisage.</w:t>
            </w:r>
          </w:p>
        </w:tc>
      </w:tr>
      <w:tr w:rsidR="00291A50" w:rsidRPr="00A73FE9" w:rsidTr="00A73FE9">
        <w:tc>
          <w:tcPr>
            <w:tcW w:w="2065" w:type="dxa"/>
          </w:tcPr>
          <w:p w:rsidR="00291A50" w:rsidRPr="00A73FE9" w:rsidRDefault="005C7C4C" w:rsidP="00291A50">
            <w:pPr>
              <w:rPr>
                <w:rFonts w:cs="ArialMT"/>
                <w:szCs w:val="18"/>
              </w:rPr>
            </w:pPr>
            <w:r w:rsidRPr="00A73FE9">
              <w:rPr>
                <w:rFonts w:cs="ArialMT"/>
                <w:szCs w:val="18"/>
              </w:rPr>
              <w:t>NF C 71-801:2000</w:t>
            </w:r>
          </w:p>
        </w:tc>
        <w:tc>
          <w:tcPr>
            <w:tcW w:w="8815" w:type="dxa"/>
          </w:tcPr>
          <w:p w:rsidR="00291A50" w:rsidRPr="00A73FE9" w:rsidRDefault="005C7C4C" w:rsidP="005C7C4C">
            <w:pPr>
              <w:rPr>
                <w:rFonts w:cs="ArialMT"/>
                <w:szCs w:val="18"/>
              </w:rPr>
            </w:pPr>
            <w:r w:rsidRPr="00A73FE9">
              <w:rPr>
                <w:rFonts w:cs="ArialMT"/>
                <w:szCs w:val="18"/>
              </w:rPr>
              <w:t>spécifie l’aptitude à la fonction des BAES d’Ambiance dans les ERP et les ERT. Parfois appelé Bloc Anti-Panique.</w:t>
            </w:r>
          </w:p>
        </w:tc>
      </w:tr>
      <w:tr w:rsidR="005C7C4C" w:rsidRPr="00A73FE9" w:rsidTr="00A73FE9">
        <w:tc>
          <w:tcPr>
            <w:tcW w:w="2065" w:type="dxa"/>
          </w:tcPr>
          <w:p w:rsidR="005C7C4C" w:rsidRPr="00A73FE9" w:rsidRDefault="005C7C4C" w:rsidP="00291A50">
            <w:pPr>
              <w:rPr>
                <w:rFonts w:cs="ArialMT"/>
                <w:szCs w:val="18"/>
              </w:rPr>
            </w:pPr>
            <w:r w:rsidRPr="00A73FE9">
              <w:rPr>
                <w:rFonts w:cs="ArialMT"/>
                <w:szCs w:val="18"/>
              </w:rPr>
              <w:t>NF C 71-820:1999</w:t>
            </w:r>
          </w:p>
        </w:tc>
        <w:tc>
          <w:tcPr>
            <w:tcW w:w="8815" w:type="dxa"/>
          </w:tcPr>
          <w:p w:rsidR="005C7C4C" w:rsidRPr="00A73FE9" w:rsidRDefault="005C7C4C" w:rsidP="005C7C4C">
            <w:pPr>
              <w:rPr>
                <w:rFonts w:cs="ArialMT"/>
                <w:szCs w:val="18"/>
              </w:rPr>
            </w:pPr>
            <w:r w:rsidRPr="00A73FE9">
              <w:rPr>
                <w:rFonts w:cs="ArialMT"/>
                <w:szCs w:val="18"/>
              </w:rPr>
              <w:t>spécifie le système de test automatique pour appareil d’éclairage de sécurité. Parfois appelé SATI.</w:t>
            </w:r>
          </w:p>
        </w:tc>
      </w:tr>
      <w:tr w:rsidR="005C7C4C" w:rsidRPr="00A73FE9" w:rsidTr="00A73FE9">
        <w:tc>
          <w:tcPr>
            <w:tcW w:w="2065" w:type="dxa"/>
          </w:tcPr>
          <w:p w:rsidR="005C7C4C" w:rsidRPr="00A73FE9" w:rsidRDefault="005C7C4C" w:rsidP="00291A50">
            <w:pPr>
              <w:rPr>
                <w:rFonts w:cs="ArialMT"/>
                <w:szCs w:val="18"/>
              </w:rPr>
            </w:pPr>
            <w:r w:rsidRPr="00A73FE9">
              <w:rPr>
                <w:rFonts w:cs="ArialMT"/>
                <w:szCs w:val="18"/>
              </w:rPr>
              <w:t>EN ISO 7010</w:t>
            </w:r>
          </w:p>
        </w:tc>
        <w:tc>
          <w:tcPr>
            <w:tcW w:w="8815" w:type="dxa"/>
          </w:tcPr>
          <w:p w:rsidR="005C7C4C" w:rsidRPr="00A73FE9" w:rsidRDefault="003C4903" w:rsidP="003C4903">
            <w:pPr>
              <w:rPr>
                <w:rFonts w:cs="ArialMT"/>
                <w:szCs w:val="18"/>
              </w:rPr>
            </w:pPr>
            <w:r w:rsidRPr="00A73FE9">
              <w:rPr>
                <w:rFonts w:cs="ArialMT"/>
                <w:szCs w:val="18"/>
              </w:rPr>
              <w:t xml:space="preserve">spécifie les symboles graphiques </w:t>
            </w:r>
            <w:r w:rsidR="00C009F1">
              <w:rPr>
                <w:rFonts w:cs="ArialMT"/>
                <w:szCs w:val="18"/>
              </w:rPr>
              <w:t xml:space="preserve">des pictogrammes </w:t>
            </w:r>
            <w:r w:rsidRPr="00A73FE9">
              <w:rPr>
                <w:rFonts w:cs="ArialMT"/>
                <w:szCs w:val="18"/>
              </w:rPr>
              <w:t>de sécurité, y compris ceux indiquant les issues de secours</w:t>
            </w:r>
          </w:p>
        </w:tc>
      </w:tr>
    </w:tbl>
    <w:p w:rsidR="005C7C4C" w:rsidRDefault="005C7C4C" w:rsidP="00291A50"/>
    <w:p w:rsidR="00C03EA9" w:rsidRDefault="00BC5E69" w:rsidP="00865F6C">
      <w:pPr>
        <w:pStyle w:val="Heading2"/>
      </w:pPr>
      <w:bookmarkStart w:id="7" w:name="_Toc56970178"/>
      <w:bookmarkStart w:id="8" w:name="_Toc57564086"/>
      <w:r>
        <w:t>Eclairages de sécurité par Blocs Autonomes BAES</w:t>
      </w:r>
      <w:bookmarkEnd w:id="7"/>
      <w:bookmarkEnd w:id="8"/>
    </w:p>
    <w:p w:rsidR="00BC5E69" w:rsidRDefault="00BC5E69" w:rsidP="00BC5E69"/>
    <w:p w:rsidR="00BC5E69" w:rsidRPr="00BC5E69" w:rsidRDefault="00BC5E69" w:rsidP="00BC5E69">
      <w:pPr>
        <w:pStyle w:val="Heading3"/>
      </w:pPr>
      <w:bookmarkStart w:id="9" w:name="_Toc56970179"/>
      <w:bookmarkStart w:id="10" w:name="_Toc57564087"/>
      <w:r w:rsidRPr="00BC5E69">
        <w:t xml:space="preserve">BAES Evacuation </w:t>
      </w:r>
      <w:r>
        <w:t>/ Balisage</w:t>
      </w:r>
      <w:bookmarkEnd w:id="9"/>
      <w:bookmarkEnd w:id="10"/>
    </w:p>
    <w:p w:rsidR="00BC5E69" w:rsidRDefault="00BC5E69" w:rsidP="00BC5E69">
      <w:r>
        <w:t>Conformément à la réglementation l'éclairage d'évacuation sera installé</w:t>
      </w:r>
    </w:p>
    <w:p w:rsidR="00BC5E69" w:rsidRDefault="00BC5E69" w:rsidP="00BC5E69">
      <w:pPr>
        <w:pStyle w:val="ListParagraph"/>
        <w:numPr>
          <w:ilvl w:val="0"/>
          <w:numId w:val="6"/>
        </w:numPr>
      </w:pPr>
      <w:r>
        <w:t>tous les 15 m dans les dégagements horizontaux (couloirs, halls) et circulations verticales (escaliers)</w:t>
      </w:r>
      <w:r w:rsidR="001C1A23">
        <w:t>,</w:t>
      </w:r>
    </w:p>
    <w:p w:rsidR="00BC5E69" w:rsidRDefault="00BC5E69" w:rsidP="00BC5E69">
      <w:pPr>
        <w:pStyle w:val="ListParagraph"/>
        <w:numPr>
          <w:ilvl w:val="0"/>
          <w:numId w:val="6"/>
        </w:numPr>
      </w:pPr>
      <w:r>
        <w:t>aux sorties et issues de secours</w:t>
      </w:r>
      <w:r w:rsidR="001C1A23">
        <w:t>,</w:t>
      </w:r>
    </w:p>
    <w:p w:rsidR="00BC5E69" w:rsidRDefault="00BC5E69" w:rsidP="00BC5E69">
      <w:pPr>
        <w:pStyle w:val="ListParagraph"/>
        <w:numPr>
          <w:ilvl w:val="0"/>
          <w:numId w:val="6"/>
        </w:numPr>
      </w:pPr>
      <w:r>
        <w:t>à chaque changement de direction</w:t>
      </w:r>
      <w:r w:rsidR="001C1A23">
        <w:t>,</w:t>
      </w:r>
    </w:p>
    <w:p w:rsidR="00BC5E69" w:rsidRDefault="00BC5E69" w:rsidP="00BC5E69">
      <w:pPr>
        <w:pStyle w:val="ListParagraph"/>
        <w:numPr>
          <w:ilvl w:val="0"/>
          <w:numId w:val="6"/>
        </w:numPr>
      </w:pPr>
      <w:r>
        <w:t>à chaque changement de niveau</w:t>
      </w:r>
      <w:r w:rsidR="001C1A23">
        <w:t>,</w:t>
      </w:r>
    </w:p>
    <w:p w:rsidR="00BC5E69" w:rsidRDefault="00BC5E69" w:rsidP="00BC5E69">
      <w:pPr>
        <w:pStyle w:val="ListParagraph"/>
        <w:numPr>
          <w:ilvl w:val="0"/>
          <w:numId w:val="6"/>
        </w:numPr>
      </w:pPr>
      <w:r>
        <w:t>à chaque obstacle</w:t>
      </w:r>
      <w:r w:rsidR="001C1A23">
        <w:t>,</w:t>
      </w:r>
    </w:p>
    <w:p w:rsidR="00BC5E69" w:rsidRDefault="00BC5E69" w:rsidP="00BC5E69">
      <w:pPr>
        <w:pStyle w:val="ListParagraph"/>
        <w:numPr>
          <w:ilvl w:val="0"/>
          <w:numId w:val="6"/>
        </w:numPr>
      </w:pPr>
      <w:r>
        <w:t>aux sorties des salles et des locaux.</w:t>
      </w:r>
    </w:p>
    <w:p w:rsidR="00865F6C" w:rsidRDefault="00865F6C">
      <w:pPr>
        <w:spacing w:before="0" w:after="160"/>
      </w:pPr>
      <w:r>
        <w:br w:type="page"/>
      </w:r>
    </w:p>
    <w:p w:rsidR="00BC5E69" w:rsidRDefault="00BC5E69" w:rsidP="00BC5E69"/>
    <w:p w:rsidR="00BC5E69" w:rsidRPr="008D6E6E" w:rsidRDefault="00865F6C" w:rsidP="008D6E6E">
      <w:pPr>
        <w:pStyle w:val="Heading4"/>
      </w:pPr>
      <w:bookmarkStart w:id="11" w:name="_Toc57564088"/>
      <w:r w:rsidRPr="008D6E6E">
        <w:t xml:space="preserve">Option </w:t>
      </w:r>
      <w:r w:rsidR="00575D20">
        <w:t>A</w:t>
      </w:r>
      <w:r w:rsidRPr="008D6E6E">
        <w:t xml:space="preserve"> Esthétique : blocs noirs ultra discrets avec LED Chaude 2700K</w:t>
      </w:r>
      <w:bookmarkEnd w:id="11"/>
    </w:p>
    <w:p w:rsidR="00BC5E69" w:rsidRDefault="00865F6C" w:rsidP="00BC5E69">
      <w:r w:rsidRPr="00865F6C">
        <w:t>Dans les locaux sans risque d'humidité ou sans usage alimentaire, l’éclairage d'évacuation sera réalisé par les BAES d’évacuation</w:t>
      </w:r>
      <w:r>
        <w:t xml:space="preserve"> BLOC.TECH E Black a LED, SATI tele-diag de la marque BLOC.TECH réf E-E1S Black ou équivalent en pose encastr</w:t>
      </w:r>
      <w:r w:rsidR="00305378" w:rsidRPr="00865F6C">
        <w:t>é</w:t>
      </w:r>
      <w:r>
        <w:t xml:space="preserve"> </w:t>
      </w:r>
      <w:r w:rsidRPr="00305378">
        <w:rPr>
          <w:i/>
          <w:color w:val="FF0000"/>
        </w:rPr>
        <w:t>(ou saillie)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7010"/>
      </w:tblGrid>
      <w:tr w:rsidR="00865F6C" w:rsidTr="00405E38">
        <w:tc>
          <w:tcPr>
            <w:tcW w:w="3870" w:type="dxa"/>
          </w:tcPr>
          <w:p w:rsidR="00865F6C" w:rsidRDefault="00865F6C" w:rsidP="00865F6C">
            <w:pPr>
              <w:jc w:val="center"/>
            </w:pPr>
            <w:r w:rsidRPr="00865F6C">
              <w:rPr>
                <w:noProof/>
                <w:lang w:val="en-US"/>
              </w:rPr>
              <w:drawing>
                <wp:inline distT="0" distB="0" distL="0" distR="0" wp14:anchorId="074E8F42" wp14:editId="6BDA8953">
                  <wp:extent cx="2122998" cy="196023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28250" cy="1965085"/>
                          </a:xfrm>
                          <a:prstGeom prst="rect">
                            <a:avLst/>
                          </a:prstGeom>
                        </pic:spPr>
                      </pic:pic>
                    </a:graphicData>
                  </a:graphic>
                </wp:inline>
              </w:drawing>
            </w:r>
          </w:p>
          <w:p w:rsidR="00865F6C" w:rsidRDefault="00865F6C" w:rsidP="00865F6C">
            <w:pPr>
              <w:jc w:val="center"/>
            </w:pPr>
            <w:r>
              <w:t>BLOC.TECH E Black</w:t>
            </w:r>
          </w:p>
        </w:tc>
        <w:tc>
          <w:tcPr>
            <w:tcW w:w="7010" w:type="dxa"/>
          </w:tcPr>
          <w:p w:rsidR="00865F6C" w:rsidRDefault="00865F6C" w:rsidP="00865F6C">
            <w:pPr>
              <w:pStyle w:val="ListParagraph"/>
              <w:numPr>
                <w:ilvl w:val="0"/>
                <w:numId w:val="8"/>
              </w:numPr>
              <w:ind w:left="342"/>
            </w:pPr>
            <w:r>
              <w:t>45 lm / 1h équipes de sources lumineuses a LED sans maintenance</w:t>
            </w:r>
            <w:r w:rsidR="005D7C30">
              <w:t xml:space="preserve"> faible consommation d’</w:t>
            </w:r>
            <w:r w:rsidR="00C7168D">
              <w:t>énergie</w:t>
            </w:r>
          </w:p>
          <w:p w:rsidR="00405E38" w:rsidRDefault="00405E38" w:rsidP="00865F6C">
            <w:pPr>
              <w:pStyle w:val="ListParagraph"/>
              <w:numPr>
                <w:ilvl w:val="0"/>
                <w:numId w:val="8"/>
              </w:numPr>
              <w:ind w:left="342"/>
            </w:pPr>
            <w:r>
              <w:t>LED Chaude</w:t>
            </w:r>
            <w:r w:rsidR="008D6E6E">
              <w:t>s</w:t>
            </w:r>
            <w:r>
              <w:t xml:space="preserve"> 2700K</w:t>
            </w:r>
            <w:r w:rsidR="00305378">
              <w:t xml:space="preserve"> </w:t>
            </w:r>
            <w:r w:rsidR="00305378" w:rsidRPr="00305378">
              <w:rPr>
                <w:i/>
                <w:color w:val="FF0000"/>
              </w:rPr>
              <w:t>(ou LED Blanche</w:t>
            </w:r>
            <w:r w:rsidR="008D6E6E">
              <w:rPr>
                <w:i/>
                <w:color w:val="FF0000"/>
              </w:rPr>
              <w:t>s</w:t>
            </w:r>
            <w:r w:rsidR="00305378" w:rsidRPr="00305378">
              <w:rPr>
                <w:i/>
                <w:color w:val="FF0000"/>
              </w:rPr>
              <w:t xml:space="preserve"> 5700K)</w:t>
            </w:r>
          </w:p>
          <w:p w:rsidR="00924F02" w:rsidRDefault="00924F02" w:rsidP="00865F6C">
            <w:pPr>
              <w:pStyle w:val="ListParagraph"/>
              <w:numPr>
                <w:ilvl w:val="0"/>
                <w:numId w:val="8"/>
              </w:numPr>
              <w:ind w:left="342"/>
            </w:pPr>
            <w:r>
              <w:t xml:space="preserve">Coque noire </w:t>
            </w:r>
          </w:p>
          <w:p w:rsidR="00865F6C" w:rsidRDefault="00865F6C" w:rsidP="00865F6C">
            <w:pPr>
              <w:pStyle w:val="ListParagraph"/>
              <w:numPr>
                <w:ilvl w:val="0"/>
                <w:numId w:val="8"/>
              </w:numPr>
              <w:ind w:left="342"/>
            </w:pPr>
            <w:r>
              <w:t>Bloc réparable, permettant le remplacement de la ligne de LED</w:t>
            </w:r>
            <w:r w:rsidR="00405E38">
              <w:t>, de la batterie et la carte mère</w:t>
            </w:r>
          </w:p>
          <w:p w:rsidR="00305378" w:rsidRDefault="00305378" w:rsidP="00865F6C">
            <w:pPr>
              <w:pStyle w:val="ListParagraph"/>
              <w:numPr>
                <w:ilvl w:val="0"/>
                <w:numId w:val="8"/>
              </w:numPr>
              <w:ind w:left="342"/>
            </w:pPr>
            <w:r>
              <w:t>G</w:t>
            </w:r>
            <w:r w:rsidR="00B702BC">
              <w:t>a</w:t>
            </w:r>
            <w:r>
              <w:t>rantie</w:t>
            </w:r>
            <w:r w:rsidR="00865F6C">
              <w:t xml:space="preserve"> </w:t>
            </w:r>
            <w:r w:rsidR="00865F6C" w:rsidRPr="00305378">
              <w:t>sans batterie Cadmium</w:t>
            </w:r>
            <w:r w:rsidR="00405E38">
              <w:t xml:space="preserve"> (NiCd) cancérogènes</w:t>
            </w:r>
          </w:p>
          <w:p w:rsidR="00865F6C" w:rsidRDefault="00865F6C" w:rsidP="00865F6C">
            <w:pPr>
              <w:pStyle w:val="ListParagraph"/>
              <w:numPr>
                <w:ilvl w:val="0"/>
                <w:numId w:val="8"/>
              </w:numPr>
              <w:ind w:left="342"/>
            </w:pPr>
            <w:r>
              <w:t xml:space="preserve">Equipe de batterie Lithium LiFePO4 </w:t>
            </w:r>
            <w:r w:rsidR="00405E38">
              <w:t xml:space="preserve">sans </w:t>
            </w:r>
            <w:r w:rsidR="00C7168D">
              <w:t>risque d’enflamment (Li-Ion et Li Polymère interdits)</w:t>
            </w:r>
          </w:p>
          <w:p w:rsidR="00C7168D" w:rsidRDefault="00C7168D" w:rsidP="00C7168D">
            <w:pPr>
              <w:pStyle w:val="ListParagraph"/>
              <w:numPr>
                <w:ilvl w:val="0"/>
                <w:numId w:val="8"/>
              </w:numPr>
              <w:ind w:left="342"/>
            </w:pPr>
            <w:r>
              <w:t>BAES et sa batterie seront garanties 5 ans par le constructeur</w:t>
            </w:r>
          </w:p>
          <w:p w:rsidR="00405E38" w:rsidRDefault="00405E38" w:rsidP="00405E38">
            <w:pPr>
              <w:pStyle w:val="ListParagraph"/>
              <w:numPr>
                <w:ilvl w:val="0"/>
                <w:numId w:val="8"/>
              </w:numPr>
              <w:ind w:left="342"/>
            </w:pPr>
            <w:r>
              <w:t>Fixation rapide par bornier 4 ports pour la ligne de secteur et la ligne de commande</w:t>
            </w:r>
          </w:p>
          <w:p w:rsidR="00405E38" w:rsidRDefault="00405E38" w:rsidP="00405E38">
            <w:pPr>
              <w:pStyle w:val="ListParagraph"/>
              <w:numPr>
                <w:ilvl w:val="0"/>
                <w:numId w:val="8"/>
              </w:numPr>
              <w:ind w:left="342"/>
            </w:pPr>
            <w:r>
              <w:t xml:space="preserve">Blocs réagissant aux messages d’allumage et d’extinction des télécommandes BLOC.TECH TR-CMFU, Eaton TL500, Legrand </w:t>
            </w:r>
            <w:r w:rsidRPr="00405E38">
              <w:t>0 0390 0</w:t>
            </w:r>
            <w:r>
              <w:t>, URA 140 011, ABB Kaufel BT12V, Hager E905 notamment</w:t>
            </w:r>
          </w:p>
          <w:p w:rsidR="00405E38" w:rsidRDefault="00405E38" w:rsidP="00405E38">
            <w:pPr>
              <w:pStyle w:val="ListParagraph"/>
              <w:numPr>
                <w:ilvl w:val="0"/>
                <w:numId w:val="8"/>
              </w:numPr>
              <w:ind w:left="342"/>
            </w:pPr>
            <w:r>
              <w:t>IP 20, IK04</w:t>
            </w:r>
          </w:p>
          <w:p w:rsidR="00405E38" w:rsidRDefault="00575D20" w:rsidP="00405E38">
            <w:pPr>
              <w:pStyle w:val="ListParagraph"/>
              <w:numPr>
                <w:ilvl w:val="0"/>
                <w:numId w:val="8"/>
              </w:numPr>
              <w:ind w:left="342"/>
            </w:pPr>
            <w:r>
              <w:t xml:space="preserve">Certifié </w:t>
            </w:r>
            <w:r w:rsidR="00405E38">
              <w:t>NF par le LCIE Bureau Veritas</w:t>
            </w:r>
          </w:p>
          <w:p w:rsidR="00405E38" w:rsidRDefault="00405E38" w:rsidP="00405E38">
            <w:pPr>
              <w:pStyle w:val="ListParagraph"/>
              <w:numPr>
                <w:ilvl w:val="0"/>
                <w:numId w:val="8"/>
              </w:numPr>
              <w:ind w:left="342"/>
            </w:pPr>
            <w:r>
              <w:t xml:space="preserve">Performance SATI avec fonction auto-diag de report de </w:t>
            </w:r>
            <w:r w:rsidR="00924F02">
              <w:t>défaut sur télécommande BLOC.TECH</w:t>
            </w:r>
          </w:p>
        </w:tc>
      </w:tr>
    </w:tbl>
    <w:p w:rsidR="00865F6C" w:rsidRDefault="00865F6C" w:rsidP="00BC5E69"/>
    <w:p w:rsidR="00865F6C" w:rsidRPr="00405E38" w:rsidRDefault="00405E38" w:rsidP="00BC5E69">
      <w:pPr>
        <w:rPr>
          <w:b/>
        </w:rPr>
      </w:pPr>
      <w:r w:rsidRPr="00405E38">
        <w:rPr>
          <w:b/>
        </w:rPr>
        <w:t xml:space="preserve">Utiliser des BAES a LED E-E1S </w:t>
      </w:r>
      <w:r w:rsidR="00A436D2">
        <w:rPr>
          <w:b/>
        </w:rPr>
        <w:t xml:space="preserve">Black </w:t>
      </w:r>
      <w:r w:rsidRPr="00405E38">
        <w:rPr>
          <w:b/>
        </w:rPr>
        <w:t>de marque BLOC.TECH ou équivalent.</w:t>
      </w:r>
    </w:p>
    <w:p w:rsidR="00B702BC" w:rsidRDefault="00B702BC" w:rsidP="00BC5E69"/>
    <w:p w:rsidR="008D6E6E" w:rsidRPr="008D6E6E" w:rsidRDefault="008D6E6E" w:rsidP="008D6E6E">
      <w:pPr>
        <w:pStyle w:val="Heading4"/>
      </w:pPr>
      <w:bookmarkStart w:id="12" w:name="_Toc57564089"/>
      <w:r w:rsidRPr="008D6E6E">
        <w:t xml:space="preserve">Option </w:t>
      </w:r>
      <w:r w:rsidR="00575D20">
        <w:t>B</w:t>
      </w:r>
      <w:r w:rsidRPr="008D6E6E">
        <w:t xml:space="preserve"> Esthétique : blocs Inox encastré</w:t>
      </w:r>
      <w:r>
        <w:t>s</w:t>
      </w:r>
      <w:r w:rsidRPr="008D6E6E">
        <w:t xml:space="preserve"> </w:t>
      </w:r>
      <w:r w:rsidR="00575D20">
        <w:t>a</w:t>
      </w:r>
      <w:r w:rsidRPr="008D6E6E">
        <w:t xml:space="preserve"> LED</w:t>
      </w:r>
      <w:bookmarkEnd w:id="12"/>
    </w:p>
    <w:p w:rsidR="008D6E6E" w:rsidRDefault="008D6E6E" w:rsidP="008D6E6E">
      <w:r w:rsidRPr="00865F6C">
        <w:t>Dans les locaux sans risque d'humidité ou sans usage alimentaire, l’éclairage d'évacuation sera réalisé par les BAES d’évacuation</w:t>
      </w:r>
      <w:r>
        <w:t xml:space="preserve"> BLOC.TECH E Metal a LED, SATI tele-diag de la marque BLOC.TECH réf E-E1S Metal ou équivalent en pose encastr</w:t>
      </w:r>
      <w:r w:rsidRPr="00865F6C">
        <w:t>é</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7010"/>
      </w:tblGrid>
      <w:tr w:rsidR="008D6E6E" w:rsidTr="007A0820">
        <w:tc>
          <w:tcPr>
            <w:tcW w:w="3870" w:type="dxa"/>
          </w:tcPr>
          <w:p w:rsidR="008D6E6E" w:rsidRDefault="008D6E6E" w:rsidP="007A0820">
            <w:pPr>
              <w:jc w:val="center"/>
            </w:pPr>
            <w:r>
              <w:rPr>
                <w:noProof/>
                <w:lang w:val="en-US"/>
              </w:rPr>
              <w:drawing>
                <wp:inline distT="0" distB="0" distL="0" distR="0" wp14:anchorId="6F9166CF" wp14:editId="38220C36">
                  <wp:extent cx="2148471" cy="1440611"/>
                  <wp:effectExtent l="0" t="0" r="4445" b="7620"/>
                  <wp:docPr id="24" name="Picture 24" descr="D:\Dropbox\Bloctech\Produits\BLOC.TECH Metal\E-Me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Bloctech\Produits\BLOC.TECH Metal\E-Meta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0516" cy="1441982"/>
                          </a:xfrm>
                          <a:prstGeom prst="rect">
                            <a:avLst/>
                          </a:prstGeom>
                          <a:noFill/>
                          <a:ln>
                            <a:noFill/>
                          </a:ln>
                        </pic:spPr>
                      </pic:pic>
                    </a:graphicData>
                  </a:graphic>
                </wp:inline>
              </w:drawing>
            </w:r>
          </w:p>
          <w:p w:rsidR="008D6E6E" w:rsidRDefault="008D6E6E" w:rsidP="008D6E6E">
            <w:pPr>
              <w:jc w:val="center"/>
            </w:pPr>
            <w:r>
              <w:t>BLOC.TECH E Metal</w:t>
            </w:r>
          </w:p>
        </w:tc>
        <w:tc>
          <w:tcPr>
            <w:tcW w:w="7010" w:type="dxa"/>
          </w:tcPr>
          <w:p w:rsidR="008D6E6E" w:rsidRDefault="008D6E6E" w:rsidP="007A0820">
            <w:pPr>
              <w:pStyle w:val="ListParagraph"/>
              <w:numPr>
                <w:ilvl w:val="0"/>
                <w:numId w:val="8"/>
              </w:numPr>
              <w:ind w:left="342"/>
            </w:pPr>
            <w:r>
              <w:t>45 lm / 1h équipes de sources lumineuses a LED sans maintenance faible consommation d’énergie</w:t>
            </w:r>
          </w:p>
          <w:p w:rsidR="008D6E6E" w:rsidRDefault="008D6E6E" w:rsidP="007A0820">
            <w:pPr>
              <w:pStyle w:val="ListParagraph"/>
              <w:numPr>
                <w:ilvl w:val="0"/>
                <w:numId w:val="8"/>
              </w:numPr>
              <w:ind w:left="342"/>
            </w:pPr>
            <w:r>
              <w:t xml:space="preserve">LED blanches 5700K </w:t>
            </w:r>
            <w:r w:rsidRPr="00305378">
              <w:rPr>
                <w:i/>
                <w:color w:val="FF0000"/>
              </w:rPr>
              <w:t xml:space="preserve">(ou LED </w:t>
            </w:r>
            <w:r>
              <w:rPr>
                <w:i/>
                <w:color w:val="FF0000"/>
              </w:rPr>
              <w:t>Chaudes</w:t>
            </w:r>
            <w:r w:rsidRPr="00305378">
              <w:rPr>
                <w:i/>
                <w:color w:val="FF0000"/>
              </w:rPr>
              <w:t xml:space="preserve"> </w:t>
            </w:r>
            <w:r>
              <w:rPr>
                <w:i/>
                <w:color w:val="FF0000"/>
              </w:rPr>
              <w:t>2</w:t>
            </w:r>
            <w:r w:rsidRPr="00305378">
              <w:rPr>
                <w:i/>
                <w:color w:val="FF0000"/>
              </w:rPr>
              <w:t>700K)</w:t>
            </w:r>
          </w:p>
          <w:p w:rsidR="008D6E6E" w:rsidRDefault="008D6E6E" w:rsidP="007A0820">
            <w:pPr>
              <w:pStyle w:val="ListParagraph"/>
              <w:numPr>
                <w:ilvl w:val="0"/>
                <w:numId w:val="8"/>
              </w:numPr>
              <w:ind w:left="342"/>
            </w:pPr>
            <w:r>
              <w:t xml:space="preserve">Coque Inox finition brossée </w:t>
            </w:r>
            <w:r w:rsidRPr="008D6E6E">
              <w:rPr>
                <w:i/>
                <w:color w:val="FF0000"/>
              </w:rPr>
              <w:t>(ou polie)</w:t>
            </w:r>
            <w:r>
              <w:t xml:space="preserve"> </w:t>
            </w:r>
          </w:p>
          <w:p w:rsidR="008D6E6E" w:rsidRDefault="008D6E6E" w:rsidP="007A0820">
            <w:pPr>
              <w:pStyle w:val="ListParagraph"/>
              <w:numPr>
                <w:ilvl w:val="0"/>
                <w:numId w:val="8"/>
              </w:numPr>
              <w:ind w:left="342"/>
            </w:pPr>
            <w:r>
              <w:t>Bloc réparable, permettant le remplacement de la ligne de LED, de la batterie et la carte mère</w:t>
            </w:r>
          </w:p>
          <w:p w:rsidR="008D6E6E" w:rsidRDefault="008D6E6E" w:rsidP="007A0820">
            <w:pPr>
              <w:pStyle w:val="ListParagraph"/>
              <w:numPr>
                <w:ilvl w:val="0"/>
                <w:numId w:val="8"/>
              </w:numPr>
              <w:ind w:left="342"/>
            </w:pPr>
            <w:r>
              <w:t xml:space="preserve">Garantie </w:t>
            </w:r>
            <w:r w:rsidRPr="00305378">
              <w:t>sans batterie Cadmium</w:t>
            </w:r>
            <w:r>
              <w:t xml:space="preserve"> (NiCd) cancérogènes</w:t>
            </w:r>
          </w:p>
          <w:p w:rsidR="008D6E6E" w:rsidRDefault="008D6E6E" w:rsidP="007A0820">
            <w:pPr>
              <w:pStyle w:val="ListParagraph"/>
              <w:numPr>
                <w:ilvl w:val="0"/>
                <w:numId w:val="8"/>
              </w:numPr>
              <w:ind w:left="342"/>
            </w:pPr>
            <w:r>
              <w:t>Equipe de batterie Lithium LiFePO4 sans risque d’enflamment (Li-Ion et Li Polymère interdits)</w:t>
            </w:r>
          </w:p>
          <w:p w:rsidR="008D6E6E" w:rsidRDefault="008D6E6E" w:rsidP="007A0820">
            <w:pPr>
              <w:pStyle w:val="ListParagraph"/>
              <w:numPr>
                <w:ilvl w:val="0"/>
                <w:numId w:val="8"/>
              </w:numPr>
              <w:ind w:left="342"/>
            </w:pPr>
            <w:r>
              <w:t>BAES et sa batterie seront garanties 5 ans par le constructeur</w:t>
            </w:r>
          </w:p>
          <w:p w:rsidR="008D6E6E" w:rsidRDefault="008D6E6E" w:rsidP="007A0820">
            <w:pPr>
              <w:pStyle w:val="ListParagraph"/>
              <w:numPr>
                <w:ilvl w:val="0"/>
                <w:numId w:val="8"/>
              </w:numPr>
              <w:ind w:left="342"/>
            </w:pPr>
            <w:r>
              <w:t>Fixation rapide par bornier 4 ports pour la ligne de secteur et la ligne de commande</w:t>
            </w:r>
          </w:p>
          <w:p w:rsidR="008D6E6E" w:rsidRDefault="008D6E6E" w:rsidP="007A0820">
            <w:pPr>
              <w:pStyle w:val="ListParagraph"/>
              <w:numPr>
                <w:ilvl w:val="0"/>
                <w:numId w:val="8"/>
              </w:numPr>
              <w:ind w:left="342"/>
            </w:pPr>
            <w:r>
              <w:t xml:space="preserve">Blocs réagissant aux messages d’allumage et d’extinction des télécommandes BLOC.TECH TR-CMFU, Eaton TL500, Legrand </w:t>
            </w:r>
            <w:r w:rsidRPr="00405E38">
              <w:t>0 0390 0</w:t>
            </w:r>
            <w:r>
              <w:t>, URA 140 011, ABB Kaufel BT12V, Hager E905 notamment</w:t>
            </w:r>
          </w:p>
          <w:p w:rsidR="008D6E6E" w:rsidRDefault="008D6E6E" w:rsidP="007A0820">
            <w:pPr>
              <w:pStyle w:val="ListParagraph"/>
              <w:numPr>
                <w:ilvl w:val="0"/>
                <w:numId w:val="8"/>
              </w:numPr>
              <w:ind w:left="342"/>
            </w:pPr>
            <w:r>
              <w:t>IP 20, IK04</w:t>
            </w:r>
            <w:r w:rsidR="008D794F">
              <w:t>, Classe II</w:t>
            </w:r>
          </w:p>
          <w:p w:rsidR="008D6E6E" w:rsidRDefault="00575D20" w:rsidP="007A0820">
            <w:pPr>
              <w:pStyle w:val="ListParagraph"/>
              <w:numPr>
                <w:ilvl w:val="0"/>
                <w:numId w:val="8"/>
              </w:numPr>
              <w:ind w:left="342"/>
            </w:pPr>
            <w:r>
              <w:t xml:space="preserve">Certifié </w:t>
            </w:r>
            <w:r w:rsidR="008D6E6E">
              <w:t>NF par le LCIE Bureau Veritas</w:t>
            </w:r>
          </w:p>
          <w:p w:rsidR="008D6E6E" w:rsidRDefault="008D6E6E" w:rsidP="007A0820">
            <w:pPr>
              <w:pStyle w:val="ListParagraph"/>
              <w:numPr>
                <w:ilvl w:val="0"/>
                <w:numId w:val="8"/>
              </w:numPr>
              <w:ind w:left="342"/>
            </w:pPr>
            <w:r>
              <w:t>Performance SATI avec fonction auto-diag de report de défaut sur télécommande BLOC.TECH</w:t>
            </w:r>
          </w:p>
        </w:tc>
      </w:tr>
    </w:tbl>
    <w:p w:rsidR="008D6E6E" w:rsidRDefault="008D6E6E" w:rsidP="008D6E6E"/>
    <w:p w:rsidR="008D6E6E" w:rsidRPr="00405E38" w:rsidRDefault="008D6E6E" w:rsidP="008D6E6E">
      <w:pPr>
        <w:rPr>
          <w:b/>
        </w:rPr>
      </w:pPr>
      <w:r w:rsidRPr="00405E38">
        <w:rPr>
          <w:b/>
        </w:rPr>
        <w:t xml:space="preserve">Utiliser des BAES a LED E-E1S </w:t>
      </w:r>
      <w:r>
        <w:rPr>
          <w:b/>
        </w:rPr>
        <w:t xml:space="preserve">Metal </w:t>
      </w:r>
      <w:r w:rsidRPr="00405E38">
        <w:rPr>
          <w:b/>
        </w:rPr>
        <w:t>de marque BLOC.TECH ou équivalent.</w:t>
      </w:r>
    </w:p>
    <w:p w:rsidR="008D6E6E" w:rsidRDefault="008D6E6E" w:rsidP="008D6E6E"/>
    <w:p w:rsidR="008D794F" w:rsidRDefault="008D794F">
      <w:pPr>
        <w:spacing w:before="0" w:after="160"/>
      </w:pPr>
      <w:r>
        <w:br w:type="page"/>
      </w:r>
    </w:p>
    <w:p w:rsidR="007F0F40" w:rsidRDefault="007F0F40" w:rsidP="00BC5E69"/>
    <w:p w:rsidR="00E94EC2" w:rsidRDefault="00E94EC2" w:rsidP="008D6E6E">
      <w:pPr>
        <w:pStyle w:val="Heading4"/>
      </w:pPr>
      <w:bookmarkStart w:id="13" w:name="_Toc57564090"/>
      <w:r w:rsidRPr="00865F6C">
        <w:t xml:space="preserve">Option </w:t>
      </w:r>
      <w:r w:rsidR="00575D20">
        <w:t>C</w:t>
      </w:r>
      <w:r>
        <w:t xml:space="preserve"> </w:t>
      </w:r>
      <w:r w:rsidRPr="00865F6C">
        <w:t>Esthétique</w:t>
      </w:r>
      <w:r>
        <w:t xml:space="preserve"> : blocs drapeaux encastres </w:t>
      </w:r>
      <w:r w:rsidR="00B702BC">
        <w:t>intégration</w:t>
      </w:r>
      <w:r>
        <w:t xml:space="preserve"> parfaite en faux plafonds</w:t>
      </w:r>
      <w:bookmarkEnd w:id="13"/>
    </w:p>
    <w:p w:rsidR="008D794F" w:rsidRPr="008D794F" w:rsidRDefault="008D794F" w:rsidP="008D794F"/>
    <w:p w:rsidR="00E94EC2" w:rsidRDefault="00E94EC2" w:rsidP="00E94EC2">
      <w:r w:rsidRPr="00865F6C">
        <w:t>Dans les locaux sans risque d'humidité ou sans usage alimentaire, l’éclairage d'évacuation sera réalisé par les BAES d’évacuation</w:t>
      </w:r>
      <w:r>
        <w:t xml:space="preserve"> BLOC.TECH G a LED, SATI tele-diag de la marque BLOC.TECH réf G-E2S ou équivalent en pose encastr</w:t>
      </w:r>
      <w:r w:rsidRPr="00865F6C">
        <w:t>é</w:t>
      </w:r>
      <w:r>
        <w:t>.</w:t>
      </w:r>
    </w:p>
    <w:p w:rsidR="008D794F" w:rsidRDefault="008D794F" w:rsidP="00E94EC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4"/>
        <w:gridCol w:w="7006"/>
      </w:tblGrid>
      <w:tr w:rsidR="00E94EC2" w:rsidTr="00E45752">
        <w:tc>
          <w:tcPr>
            <w:tcW w:w="3870" w:type="dxa"/>
          </w:tcPr>
          <w:p w:rsidR="00E94EC2" w:rsidRDefault="00E94EC2" w:rsidP="00E45752">
            <w:pPr>
              <w:jc w:val="center"/>
            </w:pPr>
            <w:r w:rsidRPr="00E94EC2">
              <w:rPr>
                <w:noProof/>
                <w:lang w:val="en-US"/>
              </w:rPr>
              <w:drawing>
                <wp:inline distT="0" distB="0" distL="0" distR="0" wp14:anchorId="63B8C0BA" wp14:editId="5B1B7A2C">
                  <wp:extent cx="2329732" cy="127354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8633" cy="1283876"/>
                          </a:xfrm>
                          <a:prstGeom prst="rect">
                            <a:avLst/>
                          </a:prstGeom>
                        </pic:spPr>
                      </pic:pic>
                    </a:graphicData>
                  </a:graphic>
                </wp:inline>
              </w:drawing>
            </w:r>
          </w:p>
          <w:p w:rsidR="00E94EC2" w:rsidRDefault="00E94EC2" w:rsidP="00E94EC2">
            <w:pPr>
              <w:jc w:val="center"/>
            </w:pPr>
            <w:r>
              <w:t>BLOC.TECH G</w:t>
            </w:r>
          </w:p>
        </w:tc>
        <w:tc>
          <w:tcPr>
            <w:tcW w:w="7010" w:type="dxa"/>
          </w:tcPr>
          <w:p w:rsidR="00E94EC2" w:rsidRDefault="00B702BC" w:rsidP="00E45752">
            <w:pPr>
              <w:pStyle w:val="ListParagraph"/>
              <w:numPr>
                <w:ilvl w:val="0"/>
                <w:numId w:val="8"/>
              </w:numPr>
              <w:ind w:left="342"/>
            </w:pPr>
            <w:r>
              <w:t>90</w:t>
            </w:r>
            <w:r w:rsidR="00E94EC2">
              <w:t xml:space="preserve"> lm / 1h équipes de sources lumineuses a LED sans maintenance</w:t>
            </w:r>
            <w:r w:rsidR="005D7C30">
              <w:t xml:space="preserve"> faible consommation d’</w:t>
            </w:r>
            <w:r w:rsidR="00C7168D">
              <w:t>énergie</w:t>
            </w:r>
          </w:p>
          <w:p w:rsidR="00B702BC" w:rsidRDefault="00B702BC" w:rsidP="00E45752">
            <w:pPr>
              <w:pStyle w:val="ListParagraph"/>
              <w:numPr>
                <w:ilvl w:val="0"/>
                <w:numId w:val="8"/>
              </w:numPr>
              <w:ind w:left="342"/>
            </w:pPr>
            <w:r>
              <w:t>Drapeaux double face avec 2 lignes de LED et deux pictogrammes indépendants</w:t>
            </w:r>
          </w:p>
          <w:p w:rsidR="00E94EC2" w:rsidRDefault="00E94EC2" w:rsidP="00E45752">
            <w:pPr>
              <w:pStyle w:val="ListParagraph"/>
              <w:numPr>
                <w:ilvl w:val="0"/>
                <w:numId w:val="8"/>
              </w:numPr>
              <w:ind w:left="342"/>
            </w:pPr>
            <w:r>
              <w:t>Bloc réparable, permettant le remplacement de la ligne de LED, de la batterie et la carte mère</w:t>
            </w:r>
          </w:p>
          <w:p w:rsidR="00E94EC2" w:rsidRDefault="00E94EC2" w:rsidP="00E45752">
            <w:pPr>
              <w:pStyle w:val="ListParagraph"/>
              <w:numPr>
                <w:ilvl w:val="0"/>
                <w:numId w:val="8"/>
              </w:numPr>
              <w:ind w:left="342"/>
            </w:pPr>
            <w:r>
              <w:t>G</w:t>
            </w:r>
            <w:r w:rsidR="00B702BC">
              <w:t>a</w:t>
            </w:r>
            <w:r>
              <w:t xml:space="preserve">rantie </w:t>
            </w:r>
            <w:r w:rsidRPr="00305378">
              <w:t>sans batterie Cadmium</w:t>
            </w:r>
            <w:r w:rsidR="00C7168D">
              <w:t xml:space="preserve"> (NiCd) cancérogènes</w:t>
            </w:r>
          </w:p>
          <w:p w:rsidR="00E94EC2" w:rsidRDefault="00E94EC2" w:rsidP="00E45752">
            <w:pPr>
              <w:pStyle w:val="ListParagraph"/>
              <w:numPr>
                <w:ilvl w:val="0"/>
                <w:numId w:val="8"/>
              </w:numPr>
              <w:ind w:left="342"/>
            </w:pPr>
            <w:r>
              <w:t xml:space="preserve">Equipe de batterie Lithium LiFePO4 sans </w:t>
            </w:r>
            <w:r w:rsidR="00C7168D">
              <w:t>risque d’enflamment (Li-Ion et Li Polymère interdits)</w:t>
            </w:r>
          </w:p>
          <w:p w:rsidR="00C7168D" w:rsidRDefault="00C7168D" w:rsidP="00C7168D">
            <w:pPr>
              <w:pStyle w:val="ListParagraph"/>
              <w:numPr>
                <w:ilvl w:val="0"/>
                <w:numId w:val="8"/>
              </w:numPr>
              <w:ind w:left="342"/>
            </w:pPr>
            <w:r>
              <w:t>BAES et sa batterie seront garanties 5 ans par le constructeur</w:t>
            </w:r>
          </w:p>
          <w:p w:rsidR="00E94EC2" w:rsidRDefault="00E94EC2" w:rsidP="00E45752">
            <w:pPr>
              <w:pStyle w:val="ListParagraph"/>
              <w:numPr>
                <w:ilvl w:val="0"/>
                <w:numId w:val="8"/>
              </w:numPr>
              <w:ind w:left="342"/>
            </w:pPr>
            <w:r>
              <w:t>Fixation rapide par bornier 4 ports pour la ligne de secteur et la ligne de commande</w:t>
            </w:r>
          </w:p>
          <w:p w:rsidR="00E94EC2" w:rsidRDefault="00E94EC2" w:rsidP="00E45752">
            <w:pPr>
              <w:pStyle w:val="ListParagraph"/>
              <w:numPr>
                <w:ilvl w:val="0"/>
                <w:numId w:val="8"/>
              </w:numPr>
              <w:ind w:left="342"/>
            </w:pPr>
            <w:r>
              <w:t xml:space="preserve">Blocs réagissant aux messages d’allumage et d’extinction des télécommandes BLOC.TECH TR-CMFU, Eaton TL500, Legrand </w:t>
            </w:r>
            <w:r w:rsidRPr="00405E38">
              <w:t>0 0390 0</w:t>
            </w:r>
            <w:r>
              <w:t>, URA 140 011, ABB Kaufel BT12V, Hager E905 notamment</w:t>
            </w:r>
          </w:p>
          <w:p w:rsidR="00E94EC2" w:rsidRDefault="00E94EC2" w:rsidP="00E45752">
            <w:pPr>
              <w:pStyle w:val="ListParagraph"/>
              <w:numPr>
                <w:ilvl w:val="0"/>
                <w:numId w:val="8"/>
              </w:numPr>
              <w:ind w:left="342"/>
            </w:pPr>
            <w:r>
              <w:t>IP 20, IK04</w:t>
            </w:r>
          </w:p>
          <w:p w:rsidR="00E94EC2" w:rsidRDefault="00575D20" w:rsidP="00E45752">
            <w:pPr>
              <w:pStyle w:val="ListParagraph"/>
              <w:numPr>
                <w:ilvl w:val="0"/>
                <w:numId w:val="8"/>
              </w:numPr>
              <w:ind w:left="342"/>
            </w:pPr>
            <w:r>
              <w:t xml:space="preserve">Certifié </w:t>
            </w:r>
            <w:r w:rsidR="00E94EC2">
              <w:t>NF par le LCIE Bureau Veritas</w:t>
            </w:r>
          </w:p>
          <w:p w:rsidR="00E94EC2" w:rsidRDefault="00E94EC2" w:rsidP="00E45752">
            <w:pPr>
              <w:pStyle w:val="ListParagraph"/>
              <w:numPr>
                <w:ilvl w:val="0"/>
                <w:numId w:val="8"/>
              </w:numPr>
              <w:ind w:left="342"/>
            </w:pPr>
            <w:r>
              <w:t xml:space="preserve">Performance SATI avec fonction auto-diag de report de </w:t>
            </w:r>
            <w:r w:rsidR="00924F02">
              <w:t>défaut sur télécommande BLOC.TECH</w:t>
            </w:r>
          </w:p>
        </w:tc>
      </w:tr>
    </w:tbl>
    <w:p w:rsidR="00E94EC2" w:rsidRDefault="00E94EC2" w:rsidP="00E94EC2"/>
    <w:p w:rsidR="00E94EC2" w:rsidRPr="00405E38" w:rsidRDefault="00E94EC2" w:rsidP="00E94EC2">
      <w:pPr>
        <w:rPr>
          <w:b/>
        </w:rPr>
      </w:pPr>
      <w:r w:rsidRPr="00405E38">
        <w:rPr>
          <w:b/>
        </w:rPr>
        <w:t xml:space="preserve">Utiliser des BAES a LED </w:t>
      </w:r>
      <w:r w:rsidR="00B702BC">
        <w:rPr>
          <w:b/>
        </w:rPr>
        <w:t>G-E2S</w:t>
      </w:r>
      <w:r w:rsidR="007F0F40">
        <w:rPr>
          <w:b/>
        </w:rPr>
        <w:t xml:space="preserve"> avec son kit encastrement</w:t>
      </w:r>
      <w:r w:rsidRPr="00405E38">
        <w:rPr>
          <w:b/>
        </w:rPr>
        <w:t xml:space="preserve"> de marque BLOC.TECH ou équivalent.</w:t>
      </w:r>
    </w:p>
    <w:p w:rsidR="008D794F" w:rsidRDefault="008D794F">
      <w:pPr>
        <w:spacing w:before="0" w:after="160"/>
      </w:pPr>
      <w:r>
        <w:br w:type="page"/>
      </w:r>
    </w:p>
    <w:p w:rsidR="007F0F40" w:rsidRDefault="007F0F40" w:rsidP="00BC5E69"/>
    <w:p w:rsidR="007F0F40" w:rsidRPr="00865F6C" w:rsidRDefault="007F0F40" w:rsidP="008D6E6E">
      <w:pPr>
        <w:pStyle w:val="Heading4"/>
        <w:rPr>
          <w:i/>
        </w:rPr>
      </w:pPr>
      <w:bookmarkStart w:id="14" w:name="_Toc57564091"/>
      <w:r w:rsidRPr="00865F6C">
        <w:t xml:space="preserve">Option </w:t>
      </w:r>
      <w:r w:rsidR="00575D20">
        <w:t>D</w:t>
      </w:r>
      <w:r>
        <w:t xml:space="preserve"> Solution très pratique : fixation du bloc ultra-rapide grâce à sa base translucide</w:t>
      </w:r>
      <w:bookmarkEnd w:id="14"/>
    </w:p>
    <w:p w:rsidR="007F0F40" w:rsidRDefault="007F0F40" w:rsidP="007F0F40">
      <w:r w:rsidRPr="00865F6C">
        <w:t>Dans les locaux sans risque d'humidité ou sans usage alimentaire, l’éclairage d'évacuation sera réalisé par les BAES d’évacuation</w:t>
      </w:r>
      <w:r>
        <w:t xml:space="preserve"> BLOC.TECH </w:t>
      </w:r>
      <w:r w:rsidR="00F72023">
        <w:t>S</w:t>
      </w:r>
      <w:r>
        <w:t xml:space="preserve"> a LED, SATI tele-diag de la marque BLOC.TECH réf </w:t>
      </w:r>
      <w:r w:rsidR="00F72023">
        <w:t>S</w:t>
      </w:r>
      <w:r>
        <w:t>-E</w:t>
      </w:r>
      <w:r w:rsidR="00F72023">
        <w:t>1</w:t>
      </w:r>
      <w:r>
        <w:t xml:space="preserve">S </w:t>
      </w:r>
      <w:r w:rsidR="00F72023">
        <w:t>44</w:t>
      </w:r>
      <w:r>
        <w:t xml:space="preserve"> ou équivalent en pose encastr</w:t>
      </w:r>
      <w:r w:rsidRPr="00865F6C">
        <w:t>é</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730"/>
      </w:tblGrid>
      <w:tr w:rsidR="007F0F40" w:rsidTr="007F0F40">
        <w:tc>
          <w:tcPr>
            <w:tcW w:w="3150" w:type="dxa"/>
          </w:tcPr>
          <w:p w:rsidR="007F0F40" w:rsidRDefault="007F0F40" w:rsidP="00E45752">
            <w:pPr>
              <w:jc w:val="center"/>
            </w:pPr>
          </w:p>
          <w:p w:rsidR="007F0F40" w:rsidRDefault="00CE59E5" w:rsidP="007F0F40">
            <w:pPr>
              <w:jc w:val="center"/>
            </w:pPr>
            <w:r>
              <w:rPr>
                <w:noProof/>
                <w:lang w:val="en-US"/>
              </w:rPr>
              <w:drawing>
                <wp:inline distT="0" distB="0" distL="0" distR="0" wp14:anchorId="2BF7CBDB">
                  <wp:extent cx="1651379" cy="1497064"/>
                  <wp:effectExtent l="0" t="0" r="635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5264" cy="1509651"/>
                          </a:xfrm>
                          <a:prstGeom prst="rect">
                            <a:avLst/>
                          </a:prstGeom>
                          <a:noFill/>
                        </pic:spPr>
                      </pic:pic>
                    </a:graphicData>
                  </a:graphic>
                </wp:inline>
              </w:drawing>
            </w:r>
          </w:p>
          <w:p w:rsidR="007F0F40" w:rsidRDefault="007F0F40" w:rsidP="007F0F40">
            <w:pPr>
              <w:jc w:val="center"/>
            </w:pPr>
            <w:r>
              <w:t>BLOC.TECH S E1S 44</w:t>
            </w:r>
          </w:p>
        </w:tc>
        <w:tc>
          <w:tcPr>
            <w:tcW w:w="7730" w:type="dxa"/>
          </w:tcPr>
          <w:p w:rsidR="007F0F40" w:rsidRDefault="007F0F40" w:rsidP="00E45752">
            <w:pPr>
              <w:pStyle w:val="ListParagraph"/>
              <w:numPr>
                <w:ilvl w:val="0"/>
                <w:numId w:val="8"/>
              </w:numPr>
              <w:ind w:left="342"/>
            </w:pPr>
            <w:r>
              <w:t xml:space="preserve">Visibilité renforcée a 143 lm pour une meilleure </w:t>
            </w:r>
            <w:r w:rsidR="005D7C30">
              <w:t>visibilité</w:t>
            </w:r>
            <w:r>
              <w:t xml:space="preserve"> de jour</w:t>
            </w:r>
            <w:r w:rsidR="005D7C30">
              <w:t xml:space="preserve"> / 1h d’autonomie</w:t>
            </w:r>
          </w:p>
          <w:p w:rsidR="007F0F40" w:rsidRDefault="007F0F40" w:rsidP="00C7168D">
            <w:pPr>
              <w:pStyle w:val="ListParagraph"/>
              <w:numPr>
                <w:ilvl w:val="0"/>
                <w:numId w:val="8"/>
              </w:numPr>
              <w:ind w:left="342"/>
            </w:pPr>
            <w:r>
              <w:t xml:space="preserve">Blocs équipes de sources lumineuses a LED </w:t>
            </w:r>
            <w:r w:rsidR="005D7C30">
              <w:t>sans maintenance faible consommation d’</w:t>
            </w:r>
            <w:r w:rsidR="00C7168D">
              <w:t>énergie</w:t>
            </w:r>
          </w:p>
          <w:p w:rsidR="007F0F40" w:rsidRDefault="007F0F40" w:rsidP="00C7168D">
            <w:pPr>
              <w:pStyle w:val="ListParagraph"/>
              <w:numPr>
                <w:ilvl w:val="0"/>
                <w:numId w:val="8"/>
              </w:numPr>
              <w:ind w:left="342"/>
            </w:pPr>
            <w:r>
              <w:t xml:space="preserve">Coque et façade </w:t>
            </w:r>
            <w:r w:rsidR="00C7168D">
              <w:t>Polycarbonate</w:t>
            </w:r>
            <w:r>
              <w:t xml:space="preserve"> – haute résistance aux UV</w:t>
            </w:r>
          </w:p>
          <w:p w:rsidR="007F0F40" w:rsidRDefault="007F0F40" w:rsidP="00C7168D">
            <w:pPr>
              <w:pStyle w:val="ListParagraph"/>
              <w:numPr>
                <w:ilvl w:val="0"/>
                <w:numId w:val="8"/>
              </w:numPr>
              <w:ind w:left="342"/>
            </w:pPr>
            <w:r>
              <w:t>Fond translucide pour installation ultra-rapide</w:t>
            </w:r>
          </w:p>
          <w:p w:rsidR="007F0F40" w:rsidRDefault="007F0F40" w:rsidP="00C7168D">
            <w:pPr>
              <w:pStyle w:val="ListParagraph"/>
              <w:numPr>
                <w:ilvl w:val="0"/>
                <w:numId w:val="8"/>
              </w:numPr>
              <w:ind w:left="342"/>
            </w:pPr>
            <w:r>
              <w:t>IP44 pour usage long durée limitant l’intrusion d’insectes</w:t>
            </w:r>
          </w:p>
          <w:p w:rsidR="007F0F40" w:rsidRDefault="007F0F40" w:rsidP="00C7168D">
            <w:pPr>
              <w:pStyle w:val="ListParagraph"/>
              <w:numPr>
                <w:ilvl w:val="0"/>
                <w:numId w:val="8"/>
              </w:numPr>
              <w:ind w:left="342"/>
            </w:pPr>
            <w:r>
              <w:t>Résistance aux chocs IK08 sans protection</w:t>
            </w:r>
          </w:p>
          <w:p w:rsidR="007F0F40" w:rsidRDefault="007F0F40" w:rsidP="00C7168D">
            <w:pPr>
              <w:pStyle w:val="ListParagraph"/>
              <w:numPr>
                <w:ilvl w:val="0"/>
                <w:numId w:val="8"/>
              </w:numPr>
              <w:ind w:left="342"/>
            </w:pPr>
            <w:r>
              <w:t>Protection selon les cas par gille de protection IK10 clipsable BLOC.TECH sans perçage</w:t>
            </w:r>
          </w:p>
          <w:p w:rsidR="007F0F40" w:rsidRDefault="007F0F40" w:rsidP="00C7168D">
            <w:pPr>
              <w:pStyle w:val="ListParagraph"/>
              <w:numPr>
                <w:ilvl w:val="0"/>
                <w:numId w:val="8"/>
              </w:numPr>
              <w:ind w:left="342"/>
            </w:pPr>
            <w:r>
              <w:t>Bloc réparable, permettant le remplacement de la ligne de LED, de la batterie et la carte mère</w:t>
            </w:r>
          </w:p>
          <w:p w:rsidR="007F0F40" w:rsidRDefault="007F0F40" w:rsidP="00C7168D">
            <w:pPr>
              <w:pStyle w:val="ListParagraph"/>
              <w:numPr>
                <w:ilvl w:val="0"/>
                <w:numId w:val="8"/>
              </w:numPr>
              <w:ind w:left="342"/>
            </w:pPr>
            <w:r>
              <w:t xml:space="preserve">Garantie </w:t>
            </w:r>
            <w:r w:rsidRPr="00305378">
              <w:t>sans batterie Cadmium</w:t>
            </w:r>
            <w:r>
              <w:t xml:space="preserve"> (NiC</w:t>
            </w:r>
            <w:r w:rsidR="00C7168D">
              <w:t>d) cancérogènes</w:t>
            </w:r>
          </w:p>
          <w:p w:rsidR="007F0F40" w:rsidRDefault="007F0F40" w:rsidP="00C7168D">
            <w:pPr>
              <w:pStyle w:val="ListParagraph"/>
              <w:numPr>
                <w:ilvl w:val="0"/>
                <w:numId w:val="8"/>
              </w:numPr>
              <w:ind w:left="342"/>
            </w:pPr>
            <w:r>
              <w:t xml:space="preserve">Equipe de batterie Lithium LiFePO4 sans </w:t>
            </w:r>
            <w:r w:rsidR="00C7168D">
              <w:t>risque d’enflamment (Li-Ion et Li Polymère interdits)</w:t>
            </w:r>
          </w:p>
          <w:p w:rsidR="00C7168D" w:rsidRDefault="00C7168D" w:rsidP="00C7168D">
            <w:pPr>
              <w:pStyle w:val="ListParagraph"/>
              <w:numPr>
                <w:ilvl w:val="0"/>
                <w:numId w:val="8"/>
              </w:numPr>
              <w:ind w:left="342"/>
            </w:pPr>
            <w:r>
              <w:t>BAES et sa batterie seront garanties 5 ans par le constructeur</w:t>
            </w:r>
          </w:p>
          <w:p w:rsidR="007F0F40" w:rsidRDefault="007F0F40" w:rsidP="00C7168D">
            <w:pPr>
              <w:pStyle w:val="ListParagraph"/>
              <w:numPr>
                <w:ilvl w:val="0"/>
                <w:numId w:val="8"/>
              </w:numPr>
              <w:ind w:left="342"/>
            </w:pPr>
            <w:r>
              <w:t>Fixation rapide par bornier 4 ports pour la ligne de secteur et la ligne de commande</w:t>
            </w:r>
          </w:p>
          <w:p w:rsidR="007F0F40" w:rsidRDefault="007F0F40" w:rsidP="00C7168D">
            <w:pPr>
              <w:pStyle w:val="ListParagraph"/>
              <w:numPr>
                <w:ilvl w:val="0"/>
                <w:numId w:val="8"/>
              </w:numPr>
              <w:ind w:left="342"/>
            </w:pPr>
            <w:r>
              <w:t xml:space="preserve">Blocs réagissant aux messages d’allumage et d’extinction des télécommandes BLOC.TECH TR-CMFU, Eaton TL500, Legrand </w:t>
            </w:r>
            <w:r w:rsidRPr="00405E38">
              <w:t>0 0390 0</w:t>
            </w:r>
            <w:r>
              <w:t>, URA 140 011, ABB Kaufel BT12V, Hager E905 notamment</w:t>
            </w:r>
          </w:p>
          <w:p w:rsidR="007F0F40" w:rsidRDefault="00575D20" w:rsidP="00E45752">
            <w:pPr>
              <w:pStyle w:val="ListParagraph"/>
              <w:numPr>
                <w:ilvl w:val="0"/>
                <w:numId w:val="8"/>
              </w:numPr>
              <w:ind w:left="342"/>
            </w:pPr>
            <w:r>
              <w:t xml:space="preserve">Certifié </w:t>
            </w:r>
            <w:r w:rsidR="007F0F40">
              <w:t>NF par le LCIE Bureau Veritas</w:t>
            </w:r>
          </w:p>
          <w:p w:rsidR="007F0F40" w:rsidRDefault="007F0F40" w:rsidP="00E45752">
            <w:pPr>
              <w:pStyle w:val="ListParagraph"/>
              <w:numPr>
                <w:ilvl w:val="0"/>
                <w:numId w:val="8"/>
              </w:numPr>
              <w:ind w:left="342"/>
            </w:pPr>
            <w:r>
              <w:t xml:space="preserve">Performance SATI avec fonction auto-diag de report de </w:t>
            </w:r>
            <w:r w:rsidR="00924F02">
              <w:t>défaut sur télécommande BLOC.TECH</w:t>
            </w:r>
          </w:p>
        </w:tc>
      </w:tr>
    </w:tbl>
    <w:p w:rsidR="007F0F40" w:rsidRDefault="007F0F40" w:rsidP="007F0F40"/>
    <w:p w:rsidR="007F0F40" w:rsidRPr="00405E38" w:rsidRDefault="007F0F40" w:rsidP="007F0F40">
      <w:pPr>
        <w:rPr>
          <w:b/>
        </w:rPr>
      </w:pPr>
      <w:r w:rsidRPr="00405E38">
        <w:rPr>
          <w:b/>
        </w:rPr>
        <w:t xml:space="preserve">Utiliser des BAES a LED </w:t>
      </w:r>
      <w:r w:rsidR="0014244C">
        <w:rPr>
          <w:b/>
        </w:rPr>
        <w:t>S</w:t>
      </w:r>
      <w:r>
        <w:rPr>
          <w:b/>
        </w:rPr>
        <w:t>-E</w:t>
      </w:r>
      <w:r w:rsidR="0014244C">
        <w:rPr>
          <w:b/>
        </w:rPr>
        <w:t>1</w:t>
      </w:r>
      <w:r>
        <w:rPr>
          <w:b/>
        </w:rPr>
        <w:t>S</w:t>
      </w:r>
      <w:r w:rsidR="0014244C">
        <w:rPr>
          <w:b/>
        </w:rPr>
        <w:t xml:space="preserve"> 44</w:t>
      </w:r>
      <w:r>
        <w:rPr>
          <w:b/>
        </w:rPr>
        <w:t xml:space="preserve"> avec </w:t>
      </w:r>
      <w:r w:rsidRPr="00405E38">
        <w:rPr>
          <w:b/>
        </w:rPr>
        <w:t>de marque BLOC.TECH ou équivalent.</w:t>
      </w:r>
    </w:p>
    <w:p w:rsidR="007F0F40" w:rsidRDefault="007F0F40" w:rsidP="00BC5E69"/>
    <w:p w:rsidR="0014244C" w:rsidRDefault="0014244C" w:rsidP="00BC5E69">
      <w:r>
        <w:t>Options possibles</w:t>
      </w:r>
      <w:r w:rsidR="00A712CE">
        <w:t xml:space="preserve"> pour BAES Evacuation </w:t>
      </w:r>
      <w:r w:rsidR="00E45752">
        <w:t>BLOC.TECH S E1S 44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6"/>
        <w:gridCol w:w="3627"/>
        <w:gridCol w:w="3627"/>
      </w:tblGrid>
      <w:tr w:rsidR="0014244C" w:rsidTr="00006291">
        <w:tc>
          <w:tcPr>
            <w:tcW w:w="3626" w:type="dxa"/>
          </w:tcPr>
          <w:p w:rsidR="0014244C" w:rsidRDefault="0014244C" w:rsidP="0014244C">
            <w:pPr>
              <w:jc w:val="center"/>
            </w:pPr>
            <w:r w:rsidRPr="0014244C">
              <w:rPr>
                <w:noProof/>
                <w:lang w:val="en-US"/>
              </w:rPr>
              <w:drawing>
                <wp:inline distT="0" distB="0" distL="0" distR="0" wp14:anchorId="2DEF4B5A" wp14:editId="2907DB99">
                  <wp:extent cx="1645367" cy="135086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888" t="6220" r="9262" b="5644"/>
                          <a:stretch/>
                        </pic:blipFill>
                        <pic:spPr bwMode="auto">
                          <a:xfrm>
                            <a:off x="0" y="0"/>
                            <a:ext cx="1649481" cy="1354239"/>
                          </a:xfrm>
                          <a:prstGeom prst="rect">
                            <a:avLst/>
                          </a:prstGeom>
                          <a:ln>
                            <a:noFill/>
                          </a:ln>
                          <a:extLst>
                            <a:ext uri="{53640926-AAD7-44D8-BBD7-CCE9431645EC}">
                              <a14:shadowObscured xmlns:a14="http://schemas.microsoft.com/office/drawing/2010/main"/>
                            </a:ext>
                          </a:extLst>
                        </pic:spPr>
                      </pic:pic>
                    </a:graphicData>
                  </a:graphic>
                </wp:inline>
              </w:drawing>
            </w:r>
          </w:p>
          <w:p w:rsidR="0014244C" w:rsidRDefault="0014244C" w:rsidP="0014244C">
            <w:pPr>
              <w:jc w:val="center"/>
            </w:pPr>
            <w:r>
              <w:t>K</w:t>
            </w:r>
            <w:r w:rsidRPr="0014244C">
              <w:t>it drapeau double face</w:t>
            </w:r>
            <w:r>
              <w:t xml:space="preserve"> pour BLOC.TECH S</w:t>
            </w:r>
          </w:p>
        </w:tc>
        <w:tc>
          <w:tcPr>
            <w:tcW w:w="3627" w:type="dxa"/>
            <w:vAlign w:val="center"/>
          </w:tcPr>
          <w:p w:rsidR="0014244C" w:rsidRDefault="0014244C" w:rsidP="0014244C">
            <w:pPr>
              <w:jc w:val="center"/>
            </w:pPr>
            <w:r w:rsidRPr="0014244C">
              <w:rPr>
                <w:noProof/>
                <w:lang w:val="en-US"/>
              </w:rPr>
              <w:drawing>
                <wp:inline distT="0" distB="0" distL="0" distR="0" wp14:anchorId="5D6387E8" wp14:editId="1701A1AB">
                  <wp:extent cx="1938030" cy="421419"/>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3071" cy="422515"/>
                          </a:xfrm>
                          <a:prstGeom prst="rect">
                            <a:avLst/>
                          </a:prstGeom>
                        </pic:spPr>
                      </pic:pic>
                    </a:graphicData>
                  </a:graphic>
                </wp:inline>
              </w:drawing>
            </w:r>
          </w:p>
          <w:p w:rsidR="0014244C" w:rsidRDefault="0014244C" w:rsidP="0014244C">
            <w:pPr>
              <w:jc w:val="center"/>
            </w:pPr>
            <w:r>
              <w:t xml:space="preserve">Kit encastrement </w:t>
            </w:r>
            <w:r w:rsidR="00E45752">
              <w:t>ultraplat</w:t>
            </w:r>
          </w:p>
        </w:tc>
        <w:tc>
          <w:tcPr>
            <w:tcW w:w="3627" w:type="dxa"/>
            <w:vAlign w:val="center"/>
          </w:tcPr>
          <w:p w:rsidR="0014244C" w:rsidRDefault="00711145" w:rsidP="0014244C">
            <w:pPr>
              <w:jc w:val="center"/>
            </w:pPr>
            <w:r w:rsidRPr="00711145">
              <w:rPr>
                <w:noProof/>
                <w:lang w:val="en-US"/>
              </w:rPr>
              <w:drawing>
                <wp:inline distT="0" distB="0" distL="0" distR="0" wp14:anchorId="4D15B4B7" wp14:editId="4A71A472">
                  <wp:extent cx="1638529" cy="9526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38529" cy="952633"/>
                          </a:xfrm>
                          <a:prstGeom prst="rect">
                            <a:avLst/>
                          </a:prstGeom>
                        </pic:spPr>
                      </pic:pic>
                    </a:graphicData>
                  </a:graphic>
                </wp:inline>
              </w:drawing>
            </w:r>
          </w:p>
          <w:p w:rsidR="0014244C" w:rsidRDefault="0014244C" w:rsidP="0014244C">
            <w:pPr>
              <w:jc w:val="center"/>
            </w:pPr>
            <w:r>
              <w:t xml:space="preserve">Cage de protection IK10 clipsable </w:t>
            </w:r>
            <w:r w:rsidR="00006291">
              <w:br/>
            </w:r>
            <w:r>
              <w:t xml:space="preserve">sans </w:t>
            </w:r>
            <w:r w:rsidR="00006291">
              <w:t>perçage</w:t>
            </w:r>
          </w:p>
        </w:tc>
      </w:tr>
    </w:tbl>
    <w:p w:rsidR="0014244C" w:rsidRDefault="0014244C" w:rsidP="00BC5E69"/>
    <w:p w:rsidR="005D7C30" w:rsidRDefault="005D7C30">
      <w:pPr>
        <w:spacing w:before="0" w:after="160"/>
      </w:pPr>
      <w:r>
        <w:br w:type="page"/>
      </w:r>
    </w:p>
    <w:p w:rsidR="005D7C30" w:rsidRDefault="005D7C30" w:rsidP="005D7C30"/>
    <w:p w:rsidR="005D7C30" w:rsidRPr="00865F6C" w:rsidRDefault="005D7C30" w:rsidP="008D6E6E">
      <w:pPr>
        <w:pStyle w:val="Heading4"/>
        <w:rPr>
          <w:i/>
        </w:rPr>
      </w:pPr>
      <w:bookmarkStart w:id="15" w:name="_Toc57564092"/>
      <w:r w:rsidRPr="00865F6C">
        <w:t xml:space="preserve">Option </w:t>
      </w:r>
      <w:r w:rsidR="00575D20">
        <w:t>E</w:t>
      </w:r>
      <w:r>
        <w:t> : Solution étanche pour locaux humide, pose en saillie IP65</w:t>
      </w:r>
      <w:bookmarkEnd w:id="15"/>
    </w:p>
    <w:p w:rsidR="005D7C30" w:rsidRDefault="005D7C30" w:rsidP="005D7C30">
      <w:r w:rsidRPr="00865F6C">
        <w:t>Dans les locaux sans risque d'humidité ou sans usage alimentaire, l’éclairage d'évacuation sera réalisé par les BAES d’évacuation</w:t>
      </w:r>
      <w:r>
        <w:t xml:space="preserve"> BLOC.TECH </w:t>
      </w:r>
      <w:r w:rsidR="00F72023">
        <w:t>S</w:t>
      </w:r>
      <w:r>
        <w:t xml:space="preserve"> a LED, SATI tele-diag de la marque BLOC.TECH réf </w:t>
      </w:r>
      <w:r w:rsidR="00F72023">
        <w:t>S</w:t>
      </w:r>
      <w:r>
        <w:t>-E</w:t>
      </w:r>
      <w:r w:rsidR="00F72023">
        <w:t>1</w:t>
      </w:r>
      <w:r>
        <w:t>S ou équivalent en pose encastr</w:t>
      </w:r>
      <w:r w:rsidRPr="00865F6C">
        <w:t>é</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730"/>
      </w:tblGrid>
      <w:tr w:rsidR="005D7C30" w:rsidTr="00E45752">
        <w:tc>
          <w:tcPr>
            <w:tcW w:w="3150" w:type="dxa"/>
          </w:tcPr>
          <w:p w:rsidR="005D7C30" w:rsidRDefault="005D7C30" w:rsidP="00E45752">
            <w:pPr>
              <w:jc w:val="center"/>
            </w:pPr>
          </w:p>
          <w:p w:rsidR="005D7C30" w:rsidRDefault="005D7C30" w:rsidP="00E45752">
            <w:pPr>
              <w:jc w:val="center"/>
            </w:pPr>
            <w:r>
              <w:rPr>
                <w:noProof/>
                <w:lang w:val="en-US"/>
              </w:rPr>
              <w:drawing>
                <wp:inline distT="0" distB="0" distL="0" distR="0" wp14:anchorId="079A55DD" wp14:editId="46DCB190">
                  <wp:extent cx="1811943" cy="1351722"/>
                  <wp:effectExtent l="0" t="0" r="0" b="1270"/>
                  <wp:docPr id="15" name="Picture 15" descr="D:\Dropbox\Bloctech\Produits\BLOC.TECH S\BLOC.TECH S E1S - BAES Evac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Bloctech\Produits\BLOC.TECH S\BLOC.TECH S E1S - BAES Evacuati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4977" cy="1353986"/>
                          </a:xfrm>
                          <a:prstGeom prst="rect">
                            <a:avLst/>
                          </a:prstGeom>
                          <a:noFill/>
                          <a:ln>
                            <a:noFill/>
                          </a:ln>
                        </pic:spPr>
                      </pic:pic>
                    </a:graphicData>
                  </a:graphic>
                </wp:inline>
              </w:drawing>
            </w:r>
          </w:p>
          <w:p w:rsidR="005D7C30" w:rsidRDefault="005D7C30" w:rsidP="005D7C30">
            <w:pPr>
              <w:jc w:val="center"/>
            </w:pPr>
            <w:r>
              <w:t>BLOC.TECH S E1S 65</w:t>
            </w:r>
          </w:p>
        </w:tc>
        <w:tc>
          <w:tcPr>
            <w:tcW w:w="7730" w:type="dxa"/>
          </w:tcPr>
          <w:p w:rsidR="005D7C30" w:rsidRDefault="005D7C30" w:rsidP="00E45752">
            <w:pPr>
              <w:pStyle w:val="ListParagraph"/>
              <w:numPr>
                <w:ilvl w:val="0"/>
                <w:numId w:val="8"/>
              </w:numPr>
              <w:ind w:left="342"/>
            </w:pPr>
            <w:r>
              <w:t>Visibilité renforcée à 143 lm pour une meilleure visibilité de jour / 1h d’autonomie</w:t>
            </w:r>
          </w:p>
          <w:p w:rsidR="005D7C30" w:rsidRDefault="005D7C30" w:rsidP="00E45752">
            <w:pPr>
              <w:pStyle w:val="ListParagraph"/>
              <w:numPr>
                <w:ilvl w:val="0"/>
                <w:numId w:val="8"/>
              </w:numPr>
              <w:ind w:left="342"/>
            </w:pPr>
            <w:r>
              <w:t>Blocs équipes de sources lumineuses a LED sans maintenance faible consommation d’</w:t>
            </w:r>
            <w:r w:rsidR="00C7168D">
              <w:t>énergie</w:t>
            </w:r>
          </w:p>
          <w:p w:rsidR="005D7C30" w:rsidRDefault="005D7C30" w:rsidP="00E45752">
            <w:pPr>
              <w:pStyle w:val="ListParagraph"/>
              <w:numPr>
                <w:ilvl w:val="0"/>
                <w:numId w:val="8"/>
              </w:numPr>
              <w:ind w:left="342"/>
            </w:pPr>
            <w:r>
              <w:t xml:space="preserve">Coque et façade </w:t>
            </w:r>
            <w:r w:rsidR="00C7168D">
              <w:t xml:space="preserve">Polycarbonate </w:t>
            </w:r>
            <w:r>
              <w:t>– haute résistance aux UV</w:t>
            </w:r>
          </w:p>
          <w:p w:rsidR="005D7C30" w:rsidRDefault="005D7C30" w:rsidP="00E45752">
            <w:pPr>
              <w:pStyle w:val="ListParagraph"/>
              <w:numPr>
                <w:ilvl w:val="0"/>
                <w:numId w:val="8"/>
              </w:numPr>
              <w:ind w:left="342"/>
            </w:pPr>
            <w:r>
              <w:t>Fond translucide pour installation ultra-rapide</w:t>
            </w:r>
          </w:p>
          <w:p w:rsidR="005D7C30" w:rsidRDefault="005D7C30" w:rsidP="00E45752">
            <w:pPr>
              <w:pStyle w:val="ListParagraph"/>
              <w:numPr>
                <w:ilvl w:val="0"/>
                <w:numId w:val="8"/>
              </w:numPr>
              <w:ind w:left="342"/>
            </w:pPr>
            <w:r>
              <w:t>IP65 pour usage en environnement humide</w:t>
            </w:r>
          </w:p>
          <w:p w:rsidR="005D7C30" w:rsidRDefault="005D7C30" w:rsidP="00E45752">
            <w:pPr>
              <w:pStyle w:val="ListParagraph"/>
              <w:numPr>
                <w:ilvl w:val="0"/>
                <w:numId w:val="8"/>
              </w:numPr>
              <w:ind w:left="342"/>
            </w:pPr>
            <w:r>
              <w:t>Résistance aux chocs IK08 sans protection</w:t>
            </w:r>
          </w:p>
          <w:p w:rsidR="005D7C30" w:rsidRDefault="005D7C30" w:rsidP="00E45752">
            <w:pPr>
              <w:pStyle w:val="ListParagraph"/>
              <w:numPr>
                <w:ilvl w:val="0"/>
                <w:numId w:val="8"/>
              </w:numPr>
              <w:ind w:left="342"/>
            </w:pPr>
            <w:r>
              <w:t>Protection selon les cas par gille de protection IK10 clipsable BLOC.TECH sans perçage</w:t>
            </w:r>
          </w:p>
          <w:p w:rsidR="005D7C30" w:rsidRDefault="005D7C30" w:rsidP="00E45752">
            <w:pPr>
              <w:pStyle w:val="ListParagraph"/>
              <w:numPr>
                <w:ilvl w:val="0"/>
                <w:numId w:val="8"/>
              </w:numPr>
              <w:ind w:left="342"/>
            </w:pPr>
            <w:r>
              <w:t>Bloc réparable, permettant le remplacement de la ligne de LED, de la batterie et la carte mère</w:t>
            </w:r>
          </w:p>
          <w:p w:rsidR="005D7C30" w:rsidRDefault="005D7C30" w:rsidP="00E45752">
            <w:pPr>
              <w:pStyle w:val="ListParagraph"/>
              <w:numPr>
                <w:ilvl w:val="0"/>
                <w:numId w:val="8"/>
              </w:numPr>
              <w:ind w:left="342"/>
            </w:pPr>
            <w:r>
              <w:t xml:space="preserve">Garantie </w:t>
            </w:r>
            <w:r w:rsidRPr="00305378">
              <w:t>sans batterie Cadmium</w:t>
            </w:r>
            <w:r w:rsidR="00C7168D">
              <w:t xml:space="preserve"> (NiCd) cancérogènes</w:t>
            </w:r>
          </w:p>
          <w:p w:rsidR="005D7C30" w:rsidRDefault="005D7C30" w:rsidP="00E45752">
            <w:pPr>
              <w:pStyle w:val="ListParagraph"/>
              <w:numPr>
                <w:ilvl w:val="0"/>
                <w:numId w:val="8"/>
              </w:numPr>
              <w:ind w:left="342"/>
            </w:pPr>
            <w:r>
              <w:t xml:space="preserve">Equipe de batterie Lithium LiFePO4 sans </w:t>
            </w:r>
            <w:r w:rsidR="00C7168D">
              <w:t>risque d’enflamment (Li-Ion et Li Polymère interdits)</w:t>
            </w:r>
          </w:p>
          <w:p w:rsidR="005D7C30" w:rsidRDefault="00C7168D" w:rsidP="00E45752">
            <w:pPr>
              <w:pStyle w:val="ListParagraph"/>
              <w:numPr>
                <w:ilvl w:val="0"/>
                <w:numId w:val="8"/>
              </w:numPr>
              <w:ind w:left="342"/>
            </w:pPr>
            <w:r>
              <w:t>BAES et sa batterie seront garanties</w:t>
            </w:r>
            <w:r w:rsidR="005D7C30">
              <w:t xml:space="preserve"> 5 ans</w:t>
            </w:r>
            <w:r>
              <w:t xml:space="preserve"> par le</w:t>
            </w:r>
            <w:r w:rsidR="005D7C30">
              <w:t xml:space="preserve"> constructeur</w:t>
            </w:r>
          </w:p>
          <w:p w:rsidR="005D7C30" w:rsidRDefault="005D7C30" w:rsidP="00E45752">
            <w:pPr>
              <w:pStyle w:val="ListParagraph"/>
              <w:numPr>
                <w:ilvl w:val="0"/>
                <w:numId w:val="8"/>
              </w:numPr>
              <w:ind w:left="342"/>
            </w:pPr>
            <w:r>
              <w:t>Fixation rapide par bornier 4 ports pour la ligne de secteur et la ligne de commande</w:t>
            </w:r>
          </w:p>
          <w:p w:rsidR="005D7C30" w:rsidRDefault="005D7C30" w:rsidP="00E45752">
            <w:pPr>
              <w:pStyle w:val="ListParagraph"/>
              <w:numPr>
                <w:ilvl w:val="0"/>
                <w:numId w:val="8"/>
              </w:numPr>
              <w:ind w:left="342"/>
            </w:pPr>
            <w:r>
              <w:t xml:space="preserve">Blocs réagissant aux messages d’allumage et d’extinction des télécommandes BLOC.TECH TR-CMFU, Eaton TL500, Legrand </w:t>
            </w:r>
            <w:r w:rsidRPr="00405E38">
              <w:t>0 0390 0</w:t>
            </w:r>
            <w:r>
              <w:t>, URA 140 011, ABB Kaufel BT12V, Hager E905 notamment</w:t>
            </w:r>
          </w:p>
          <w:p w:rsidR="005D7C30" w:rsidRDefault="00575D20" w:rsidP="00E45752">
            <w:pPr>
              <w:pStyle w:val="ListParagraph"/>
              <w:numPr>
                <w:ilvl w:val="0"/>
                <w:numId w:val="8"/>
              </w:numPr>
              <w:ind w:left="342"/>
            </w:pPr>
            <w:r>
              <w:t xml:space="preserve">Certifié </w:t>
            </w:r>
            <w:r w:rsidR="005D7C30">
              <w:t>NF par le LCIE Bureau Veritas</w:t>
            </w:r>
          </w:p>
          <w:p w:rsidR="005D7C30" w:rsidRDefault="005D7C30" w:rsidP="00E45752">
            <w:pPr>
              <w:pStyle w:val="ListParagraph"/>
              <w:numPr>
                <w:ilvl w:val="0"/>
                <w:numId w:val="8"/>
              </w:numPr>
              <w:ind w:left="342"/>
            </w:pPr>
            <w:r>
              <w:t xml:space="preserve">Performance SATI avec fonction auto-diag de report de </w:t>
            </w:r>
            <w:r w:rsidR="00924F02">
              <w:t>défaut sur télécommande BLOC.TECH</w:t>
            </w:r>
          </w:p>
        </w:tc>
      </w:tr>
    </w:tbl>
    <w:p w:rsidR="005D7C30" w:rsidRDefault="005D7C30" w:rsidP="005D7C30"/>
    <w:p w:rsidR="005D7C30" w:rsidRPr="00405E38" w:rsidRDefault="005D7C30" w:rsidP="005D7C30">
      <w:pPr>
        <w:rPr>
          <w:b/>
        </w:rPr>
      </w:pPr>
      <w:r w:rsidRPr="00405E38">
        <w:rPr>
          <w:b/>
        </w:rPr>
        <w:t xml:space="preserve">Utiliser des BAES a LED </w:t>
      </w:r>
      <w:r>
        <w:rPr>
          <w:b/>
        </w:rPr>
        <w:t xml:space="preserve">S-E1S 44 avec </w:t>
      </w:r>
      <w:r w:rsidRPr="00405E38">
        <w:rPr>
          <w:b/>
        </w:rPr>
        <w:t>de marque BLOC.TECH ou équivalent.</w:t>
      </w:r>
    </w:p>
    <w:p w:rsidR="005D7C30" w:rsidRDefault="005D7C30" w:rsidP="005D7C30"/>
    <w:p w:rsidR="005D7C30" w:rsidRDefault="005D7C30" w:rsidP="005D7C30">
      <w:r>
        <w:t>Options possibles pour BAES Evacuation BLOC.TECH S</w:t>
      </w:r>
      <w:r w:rsidR="00E45752">
        <w:t xml:space="preserve"> E1S 65</w:t>
      </w:r>
      <w: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6"/>
        <w:gridCol w:w="3627"/>
      </w:tblGrid>
      <w:tr w:rsidR="00E45752" w:rsidTr="00E45752">
        <w:tc>
          <w:tcPr>
            <w:tcW w:w="3626" w:type="dxa"/>
          </w:tcPr>
          <w:p w:rsidR="00E45752" w:rsidRDefault="00E45752" w:rsidP="00E45752">
            <w:pPr>
              <w:jc w:val="center"/>
            </w:pPr>
            <w:r w:rsidRPr="0014244C">
              <w:rPr>
                <w:noProof/>
                <w:lang w:val="en-US"/>
              </w:rPr>
              <w:drawing>
                <wp:inline distT="0" distB="0" distL="0" distR="0" wp14:anchorId="35E718D2" wp14:editId="7DB01092">
                  <wp:extent cx="1645367" cy="135086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888" t="6220" r="9262" b="5644"/>
                          <a:stretch/>
                        </pic:blipFill>
                        <pic:spPr bwMode="auto">
                          <a:xfrm>
                            <a:off x="0" y="0"/>
                            <a:ext cx="1649481" cy="1354239"/>
                          </a:xfrm>
                          <a:prstGeom prst="rect">
                            <a:avLst/>
                          </a:prstGeom>
                          <a:ln>
                            <a:noFill/>
                          </a:ln>
                          <a:extLst>
                            <a:ext uri="{53640926-AAD7-44D8-BBD7-CCE9431645EC}">
                              <a14:shadowObscured xmlns:a14="http://schemas.microsoft.com/office/drawing/2010/main"/>
                            </a:ext>
                          </a:extLst>
                        </pic:spPr>
                      </pic:pic>
                    </a:graphicData>
                  </a:graphic>
                </wp:inline>
              </w:drawing>
            </w:r>
          </w:p>
          <w:p w:rsidR="00E45752" w:rsidRDefault="00E45752" w:rsidP="00E45752">
            <w:pPr>
              <w:jc w:val="center"/>
            </w:pPr>
            <w:r>
              <w:t>K</w:t>
            </w:r>
            <w:r w:rsidRPr="0014244C">
              <w:t>it drapeau double face</w:t>
            </w:r>
            <w:r>
              <w:t xml:space="preserve"> pour BLOC.TECH S</w:t>
            </w:r>
          </w:p>
        </w:tc>
        <w:tc>
          <w:tcPr>
            <w:tcW w:w="3627" w:type="dxa"/>
            <w:vAlign w:val="center"/>
          </w:tcPr>
          <w:p w:rsidR="00E45752" w:rsidRDefault="00711145" w:rsidP="00E45752">
            <w:pPr>
              <w:jc w:val="center"/>
            </w:pPr>
            <w:r w:rsidRPr="00711145">
              <w:rPr>
                <w:noProof/>
                <w:lang w:val="en-US"/>
              </w:rPr>
              <w:drawing>
                <wp:inline distT="0" distB="0" distL="0" distR="0" wp14:anchorId="37503919" wp14:editId="13AB8180">
                  <wp:extent cx="1638529" cy="9526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38529" cy="952633"/>
                          </a:xfrm>
                          <a:prstGeom prst="rect">
                            <a:avLst/>
                          </a:prstGeom>
                        </pic:spPr>
                      </pic:pic>
                    </a:graphicData>
                  </a:graphic>
                </wp:inline>
              </w:drawing>
            </w:r>
          </w:p>
          <w:p w:rsidR="00E45752" w:rsidRDefault="00E45752" w:rsidP="00E45752">
            <w:pPr>
              <w:jc w:val="center"/>
            </w:pPr>
            <w:r>
              <w:t xml:space="preserve">Cage de protection IK10 clipsable </w:t>
            </w:r>
            <w:r>
              <w:br/>
              <w:t>sans perçage</w:t>
            </w:r>
          </w:p>
        </w:tc>
      </w:tr>
    </w:tbl>
    <w:p w:rsidR="005D7C30" w:rsidRDefault="005D7C30" w:rsidP="005D7C30"/>
    <w:p w:rsidR="005D7C30" w:rsidRDefault="005D7C30" w:rsidP="005D7C30"/>
    <w:p w:rsidR="005D7C30" w:rsidRDefault="005D7C30">
      <w:pPr>
        <w:spacing w:before="0" w:after="160"/>
      </w:pPr>
      <w:r>
        <w:br w:type="page"/>
      </w:r>
    </w:p>
    <w:p w:rsidR="00BC5E69" w:rsidRDefault="00BC5E69" w:rsidP="00BC5E69"/>
    <w:p w:rsidR="00BC5E69" w:rsidRDefault="00BC5E69" w:rsidP="00BC5E69">
      <w:pPr>
        <w:pStyle w:val="Heading3"/>
      </w:pPr>
      <w:bookmarkStart w:id="16" w:name="_Toc56970180"/>
      <w:bookmarkStart w:id="17" w:name="_Toc57564093"/>
      <w:r>
        <w:t>BAES Ambiance / Anti panique</w:t>
      </w:r>
      <w:bookmarkEnd w:id="16"/>
      <w:bookmarkEnd w:id="17"/>
    </w:p>
    <w:p w:rsidR="00F72023" w:rsidRDefault="00F72023" w:rsidP="00F72023"/>
    <w:p w:rsidR="00F72023" w:rsidRDefault="00F72023" w:rsidP="00F72023">
      <w:r w:rsidRPr="00F72023">
        <w:t>L'éclairage d'ambiance ou anti-panique sera installé dans les locaux</w:t>
      </w:r>
      <w:r>
        <w:t>, pièces</w:t>
      </w:r>
      <w:r w:rsidRPr="00F72023">
        <w:t xml:space="preserve"> ou </w:t>
      </w:r>
      <w:r>
        <w:t>hall</w:t>
      </w:r>
      <w:r w:rsidRPr="00F72023">
        <w:t>s, dans lesquels l'effectif du publ</w:t>
      </w:r>
      <w:r>
        <w:t xml:space="preserve">ic peut atteindre 100 personnes </w:t>
      </w:r>
      <w:r w:rsidRPr="00F72023">
        <w:t xml:space="preserve">en rez-de-chaussée ou 50 personnes en </w:t>
      </w:r>
      <w:r>
        <w:t xml:space="preserve">étage ou </w:t>
      </w:r>
      <w:r w:rsidRPr="00F72023">
        <w:t>sous-sol.</w:t>
      </w:r>
    </w:p>
    <w:p w:rsidR="00F72023" w:rsidRDefault="00F72023" w:rsidP="00F72023">
      <w:r w:rsidRPr="00F72023">
        <w:t>Il devra assurer un flux lumineux minimal et être constitué d'au moins 2 blocs autonomes répartis uniformément sur toute la surface du local pour permettre une bonne visibilité au sol (la distance maximale entre 2 blocs ne devant pas dépasser 4 fois leur hauteur au-dessus du sol).</w:t>
      </w:r>
    </w:p>
    <w:p w:rsidR="00F72023" w:rsidRDefault="00F72023" w:rsidP="00F72023"/>
    <w:p w:rsidR="00F72023" w:rsidRPr="00865F6C" w:rsidRDefault="00F72023" w:rsidP="008D6E6E">
      <w:pPr>
        <w:pStyle w:val="Heading4"/>
        <w:rPr>
          <w:i/>
        </w:rPr>
      </w:pPr>
      <w:bookmarkStart w:id="18" w:name="_Toc57564094"/>
      <w:r w:rsidRPr="00865F6C">
        <w:t xml:space="preserve">Option </w:t>
      </w:r>
      <w:r>
        <w:t xml:space="preserve">A </w:t>
      </w:r>
      <w:r w:rsidRPr="00865F6C">
        <w:t>Esthétique</w:t>
      </w:r>
      <w:r>
        <w:t> : blocs noirs ultra discrets</w:t>
      </w:r>
      <w:bookmarkEnd w:id="18"/>
    </w:p>
    <w:p w:rsidR="00F72023" w:rsidRDefault="00F72023" w:rsidP="00F72023"/>
    <w:p w:rsidR="00F72023" w:rsidRDefault="00F72023" w:rsidP="00F72023">
      <w:r w:rsidRPr="00865F6C">
        <w:t>Dans les locaux sans risque d'humidité ou sans usage alimentaire, l’éclairage d'évacuation sera réalisé par les BAES d’évacuation</w:t>
      </w:r>
      <w:r>
        <w:t xml:space="preserve"> BLOC.TECH </w:t>
      </w:r>
      <w:r w:rsidR="00AE2EAF">
        <w:t>R</w:t>
      </w:r>
      <w:r>
        <w:t xml:space="preserve"> Black a LED, SATI tele-diag de la marque BLOC.TECH réf R-A1S Black ou équivalent en </w:t>
      </w:r>
      <w:r w:rsidRPr="00924F02">
        <w:t>saillie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7892"/>
      </w:tblGrid>
      <w:tr w:rsidR="00F72023" w:rsidTr="00575D20">
        <w:tc>
          <w:tcPr>
            <w:tcW w:w="2988" w:type="dxa"/>
          </w:tcPr>
          <w:p w:rsidR="00F72023" w:rsidRDefault="00F72023" w:rsidP="001749EE">
            <w:pPr>
              <w:jc w:val="center"/>
            </w:pPr>
            <w:r w:rsidRPr="00F72023">
              <w:rPr>
                <w:noProof/>
                <w:lang w:val="en-US"/>
              </w:rPr>
              <w:drawing>
                <wp:inline distT="0" distB="0" distL="0" distR="0" wp14:anchorId="3F2A5187" wp14:editId="2BC5135E">
                  <wp:extent cx="1760396" cy="1066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0315" cy="1072811"/>
                          </a:xfrm>
                          <a:prstGeom prst="rect">
                            <a:avLst/>
                          </a:prstGeom>
                        </pic:spPr>
                      </pic:pic>
                    </a:graphicData>
                  </a:graphic>
                </wp:inline>
              </w:drawing>
            </w:r>
          </w:p>
          <w:p w:rsidR="00F72023" w:rsidRDefault="00F72023" w:rsidP="00F72023">
            <w:pPr>
              <w:jc w:val="center"/>
            </w:pPr>
            <w:r>
              <w:t xml:space="preserve">BLOC.TECH R </w:t>
            </w:r>
            <w:r w:rsidR="00AE2EAF">
              <w:t xml:space="preserve">A1S </w:t>
            </w:r>
            <w:r>
              <w:t>Black</w:t>
            </w:r>
          </w:p>
        </w:tc>
        <w:tc>
          <w:tcPr>
            <w:tcW w:w="7892" w:type="dxa"/>
          </w:tcPr>
          <w:p w:rsidR="00F72023" w:rsidRDefault="00F72023" w:rsidP="001749EE">
            <w:pPr>
              <w:pStyle w:val="ListParagraph"/>
              <w:numPr>
                <w:ilvl w:val="0"/>
                <w:numId w:val="8"/>
              </w:numPr>
              <w:ind w:left="342"/>
            </w:pPr>
            <w:r>
              <w:t>345 lm / 1h équipes de sources lumineuses a LED sans maintenance faible consommation d’énergie</w:t>
            </w:r>
          </w:p>
          <w:p w:rsidR="00924F02" w:rsidRDefault="00924F02" w:rsidP="00924F02">
            <w:pPr>
              <w:pStyle w:val="ListParagraph"/>
              <w:numPr>
                <w:ilvl w:val="0"/>
                <w:numId w:val="8"/>
              </w:numPr>
              <w:ind w:left="342"/>
            </w:pPr>
            <w:r>
              <w:t xml:space="preserve">Coque noire </w:t>
            </w:r>
          </w:p>
          <w:p w:rsidR="00F72023" w:rsidRDefault="00F72023" w:rsidP="001749EE">
            <w:pPr>
              <w:pStyle w:val="ListParagraph"/>
              <w:numPr>
                <w:ilvl w:val="0"/>
                <w:numId w:val="8"/>
              </w:numPr>
              <w:ind w:left="342"/>
            </w:pPr>
            <w:r>
              <w:t>Bloc réparable, permettant le remplacement de la ligne de LED, de la batterie et la carte mère</w:t>
            </w:r>
          </w:p>
          <w:p w:rsidR="00F72023" w:rsidRDefault="00F72023" w:rsidP="001749EE">
            <w:pPr>
              <w:pStyle w:val="ListParagraph"/>
              <w:numPr>
                <w:ilvl w:val="0"/>
                <w:numId w:val="8"/>
              </w:numPr>
              <w:ind w:left="342"/>
            </w:pPr>
            <w:r>
              <w:t xml:space="preserve">Garantie </w:t>
            </w:r>
            <w:r w:rsidRPr="00305378">
              <w:t>sans batterie Cadmium</w:t>
            </w:r>
            <w:r>
              <w:t xml:space="preserve"> (NiCd) cancérogènes</w:t>
            </w:r>
          </w:p>
          <w:p w:rsidR="00F72023" w:rsidRDefault="00F72023" w:rsidP="001749EE">
            <w:pPr>
              <w:pStyle w:val="ListParagraph"/>
              <w:numPr>
                <w:ilvl w:val="0"/>
                <w:numId w:val="8"/>
              </w:numPr>
              <w:ind w:left="342"/>
            </w:pPr>
            <w:r>
              <w:t>Equipe de batterie Lithium LiFePO4 sans risque d’enflamment (Li-Ion et Li Polymère interdits)</w:t>
            </w:r>
          </w:p>
          <w:p w:rsidR="00F72023" w:rsidRDefault="00F72023" w:rsidP="001749EE">
            <w:pPr>
              <w:pStyle w:val="ListParagraph"/>
              <w:numPr>
                <w:ilvl w:val="0"/>
                <w:numId w:val="8"/>
              </w:numPr>
              <w:ind w:left="342"/>
            </w:pPr>
            <w:r>
              <w:t>BAES et sa batterie seront garanties 5 ans par le constructeur</w:t>
            </w:r>
          </w:p>
          <w:p w:rsidR="00F72023" w:rsidRDefault="00F72023" w:rsidP="001749EE">
            <w:pPr>
              <w:pStyle w:val="ListParagraph"/>
              <w:numPr>
                <w:ilvl w:val="0"/>
                <w:numId w:val="8"/>
              </w:numPr>
              <w:ind w:left="342"/>
            </w:pPr>
            <w:r>
              <w:t>Fixation rapide par bornier 4 ports pour la ligne de secteur et la ligne de commande</w:t>
            </w:r>
          </w:p>
          <w:p w:rsidR="00F72023" w:rsidRDefault="00F72023" w:rsidP="001749EE">
            <w:pPr>
              <w:pStyle w:val="ListParagraph"/>
              <w:numPr>
                <w:ilvl w:val="0"/>
                <w:numId w:val="8"/>
              </w:numPr>
              <w:ind w:left="342"/>
            </w:pPr>
            <w:r>
              <w:t xml:space="preserve">Blocs réagissant aux messages d’allumage et d’extinction des télécommandes BLOC.TECH TR-CMFU, Eaton TL500, Legrand </w:t>
            </w:r>
            <w:r w:rsidRPr="00405E38">
              <w:t>0 0390 0</w:t>
            </w:r>
            <w:r>
              <w:t>, URA 140 011, ABB Kaufel BT12V, Hager E905 notamment</w:t>
            </w:r>
          </w:p>
          <w:p w:rsidR="00F72023" w:rsidRDefault="00F72023" w:rsidP="001749EE">
            <w:pPr>
              <w:pStyle w:val="ListParagraph"/>
              <w:numPr>
                <w:ilvl w:val="0"/>
                <w:numId w:val="8"/>
              </w:numPr>
              <w:ind w:left="342"/>
            </w:pPr>
            <w:r>
              <w:t>IP 20, IK04</w:t>
            </w:r>
          </w:p>
          <w:p w:rsidR="00F72023" w:rsidRDefault="00575D20" w:rsidP="001749EE">
            <w:pPr>
              <w:pStyle w:val="ListParagraph"/>
              <w:numPr>
                <w:ilvl w:val="0"/>
                <w:numId w:val="8"/>
              </w:numPr>
              <w:ind w:left="342"/>
            </w:pPr>
            <w:r>
              <w:t xml:space="preserve">Certifié </w:t>
            </w:r>
            <w:r w:rsidR="00F72023">
              <w:t>NF par le LCIE Bureau Veritas</w:t>
            </w:r>
          </w:p>
          <w:p w:rsidR="00F72023" w:rsidRDefault="00F72023" w:rsidP="001749EE">
            <w:pPr>
              <w:pStyle w:val="ListParagraph"/>
              <w:numPr>
                <w:ilvl w:val="0"/>
                <w:numId w:val="8"/>
              </w:numPr>
              <w:ind w:left="342"/>
            </w:pPr>
            <w:r>
              <w:t xml:space="preserve">Performance SATI avec fonction auto-diag de report de </w:t>
            </w:r>
            <w:r w:rsidR="00924F02">
              <w:t>défaut sur télécommande BLOC.TECH</w:t>
            </w:r>
          </w:p>
        </w:tc>
      </w:tr>
    </w:tbl>
    <w:p w:rsidR="00F72023" w:rsidRDefault="00F72023" w:rsidP="00F72023"/>
    <w:p w:rsidR="00F72023" w:rsidRPr="00405E38" w:rsidRDefault="00F72023" w:rsidP="00F72023">
      <w:pPr>
        <w:rPr>
          <w:b/>
        </w:rPr>
      </w:pPr>
      <w:r w:rsidRPr="00405E38">
        <w:rPr>
          <w:b/>
        </w:rPr>
        <w:t xml:space="preserve">Utiliser des BAES a LED </w:t>
      </w:r>
      <w:r>
        <w:rPr>
          <w:b/>
        </w:rPr>
        <w:t>R</w:t>
      </w:r>
      <w:r w:rsidRPr="00405E38">
        <w:rPr>
          <w:b/>
        </w:rPr>
        <w:t>-</w:t>
      </w:r>
      <w:r>
        <w:rPr>
          <w:b/>
        </w:rPr>
        <w:t>A</w:t>
      </w:r>
      <w:r w:rsidRPr="00405E38">
        <w:rPr>
          <w:b/>
        </w:rPr>
        <w:t>1S</w:t>
      </w:r>
      <w:r>
        <w:rPr>
          <w:b/>
        </w:rPr>
        <w:t xml:space="preserve"> Black</w:t>
      </w:r>
      <w:r w:rsidRPr="00405E38">
        <w:rPr>
          <w:b/>
        </w:rPr>
        <w:t xml:space="preserve"> de marque BLOC.TECH ou équivalent.</w:t>
      </w:r>
    </w:p>
    <w:p w:rsidR="00F72023" w:rsidRDefault="00F72023" w:rsidP="00F72023"/>
    <w:p w:rsidR="001817E7" w:rsidRDefault="001817E7" w:rsidP="001817E7">
      <w:r>
        <w:t>Options possibles pour BAES Evacuation BLOC.TECH R-A1S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6"/>
        <w:gridCol w:w="3627"/>
        <w:gridCol w:w="3627"/>
      </w:tblGrid>
      <w:tr w:rsidR="001817E7" w:rsidTr="00924F02">
        <w:tc>
          <w:tcPr>
            <w:tcW w:w="3626" w:type="dxa"/>
          </w:tcPr>
          <w:p w:rsidR="001817E7" w:rsidRDefault="001817E7" w:rsidP="001817E7">
            <w:pPr>
              <w:jc w:val="center"/>
            </w:pPr>
            <w:r w:rsidRPr="001817E7">
              <w:rPr>
                <w:noProof/>
                <w:lang w:val="en-US"/>
              </w:rPr>
              <w:drawing>
                <wp:inline distT="0" distB="0" distL="0" distR="0" wp14:anchorId="78E756BC" wp14:editId="778F8450">
                  <wp:extent cx="838200" cy="5944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5683" cy="606868"/>
                          </a:xfrm>
                          <a:prstGeom prst="rect">
                            <a:avLst/>
                          </a:prstGeom>
                        </pic:spPr>
                      </pic:pic>
                    </a:graphicData>
                  </a:graphic>
                </wp:inline>
              </w:drawing>
            </w:r>
          </w:p>
          <w:p w:rsidR="001817E7" w:rsidRDefault="001817E7" w:rsidP="001817E7">
            <w:pPr>
              <w:jc w:val="center"/>
            </w:pPr>
            <w:r>
              <w:t xml:space="preserve">Focale C pour éclairage de couloirs </w:t>
            </w:r>
            <w:r>
              <w:br/>
              <w:t>de hauteur standard (&lt;3m)</w:t>
            </w:r>
          </w:p>
        </w:tc>
        <w:tc>
          <w:tcPr>
            <w:tcW w:w="3627" w:type="dxa"/>
          </w:tcPr>
          <w:p w:rsidR="001817E7" w:rsidRDefault="001817E7" w:rsidP="001817E7">
            <w:pPr>
              <w:jc w:val="center"/>
            </w:pPr>
            <w:r w:rsidRPr="001817E7">
              <w:rPr>
                <w:noProof/>
                <w:lang w:val="en-US"/>
              </w:rPr>
              <w:drawing>
                <wp:inline distT="0" distB="0" distL="0" distR="0" wp14:anchorId="5D01DDCF" wp14:editId="54C7955F">
                  <wp:extent cx="647700" cy="60451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586" cy="612813"/>
                          </a:xfrm>
                          <a:prstGeom prst="rect">
                            <a:avLst/>
                          </a:prstGeom>
                        </pic:spPr>
                      </pic:pic>
                    </a:graphicData>
                  </a:graphic>
                </wp:inline>
              </w:drawing>
            </w:r>
          </w:p>
          <w:p w:rsidR="001817E7" w:rsidRDefault="001817E7" w:rsidP="001817E7">
            <w:pPr>
              <w:jc w:val="center"/>
            </w:pPr>
            <w:r>
              <w:t xml:space="preserve">Focale F pour éclairage de pièce </w:t>
            </w:r>
            <w:r>
              <w:br/>
              <w:t>de grande hauteur (&gt;5m)</w:t>
            </w:r>
          </w:p>
        </w:tc>
        <w:tc>
          <w:tcPr>
            <w:tcW w:w="3627" w:type="dxa"/>
          </w:tcPr>
          <w:p w:rsidR="001817E7" w:rsidRDefault="001817E7" w:rsidP="001817E7">
            <w:pPr>
              <w:jc w:val="center"/>
            </w:pPr>
            <w:r w:rsidRPr="001817E7">
              <w:rPr>
                <w:noProof/>
                <w:lang w:val="en-US"/>
              </w:rPr>
              <w:drawing>
                <wp:inline distT="0" distB="0" distL="0" distR="0" wp14:anchorId="1E38EC90" wp14:editId="036931B6">
                  <wp:extent cx="657225" cy="5969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5975" cy="604927"/>
                          </a:xfrm>
                          <a:prstGeom prst="rect">
                            <a:avLst/>
                          </a:prstGeom>
                        </pic:spPr>
                      </pic:pic>
                    </a:graphicData>
                  </a:graphic>
                </wp:inline>
              </w:drawing>
            </w:r>
          </w:p>
          <w:p w:rsidR="001817E7" w:rsidRDefault="001817E7" w:rsidP="001817E7">
            <w:pPr>
              <w:jc w:val="center"/>
            </w:pPr>
            <w:r>
              <w:t>Focale W pour éclairage</w:t>
            </w:r>
            <w:r>
              <w:br/>
              <w:t>latéral, d’une issue par exemple</w:t>
            </w:r>
          </w:p>
        </w:tc>
      </w:tr>
    </w:tbl>
    <w:p w:rsidR="001817E7" w:rsidRDefault="001817E7" w:rsidP="00F72023"/>
    <w:p w:rsidR="00924F02" w:rsidRDefault="00924F02">
      <w:pPr>
        <w:spacing w:before="0" w:after="160"/>
      </w:pPr>
      <w:r>
        <w:br w:type="page"/>
      </w:r>
    </w:p>
    <w:p w:rsidR="00924F02" w:rsidRDefault="00924F02" w:rsidP="00F72023"/>
    <w:p w:rsidR="00924F02" w:rsidRDefault="00924F02" w:rsidP="008D6E6E">
      <w:pPr>
        <w:pStyle w:val="Heading4"/>
        <w:rPr>
          <w:i/>
        </w:rPr>
      </w:pPr>
      <w:bookmarkStart w:id="19" w:name="_Toc57564095"/>
      <w:r w:rsidRPr="00865F6C">
        <w:t xml:space="preserve">Option </w:t>
      </w:r>
      <w:r>
        <w:t>B</w:t>
      </w:r>
      <w:r w:rsidR="00AE2EAF">
        <w:t>1</w:t>
      </w:r>
      <w:r>
        <w:t xml:space="preserve"> </w:t>
      </w:r>
      <w:r w:rsidRPr="00865F6C">
        <w:t>Esthétique</w:t>
      </w:r>
      <w:r>
        <w:t xml:space="preserve"> : BAES Ambiance spot encastres </w:t>
      </w:r>
      <w:r w:rsidR="00816769">
        <w:t xml:space="preserve">ultraplat </w:t>
      </w:r>
      <w:r>
        <w:t xml:space="preserve">parfait pour intégration </w:t>
      </w:r>
      <w:r w:rsidR="00816769">
        <w:t>très</w:t>
      </w:r>
      <w:r>
        <w:t xml:space="preserve"> discrète en faux plafond</w:t>
      </w:r>
      <w:bookmarkEnd w:id="19"/>
    </w:p>
    <w:p w:rsidR="00816769" w:rsidRDefault="00816769" w:rsidP="00816769"/>
    <w:p w:rsidR="00AE2EAF" w:rsidRDefault="00AE2EAF" w:rsidP="00AE2EAF">
      <w:r w:rsidRPr="00865F6C">
        <w:t>Dans les locaux sans risque d'humidité ou sans usage alimentaire, l’éclairage d'évacuation sera réalisé par les BAES d’évacuation</w:t>
      </w:r>
      <w:r>
        <w:t xml:space="preserve"> BLOC.TECH C </w:t>
      </w:r>
      <w:r w:rsidR="00A436D2">
        <w:t>à</w:t>
      </w:r>
      <w:r>
        <w:t xml:space="preserve"> LED, SATI tele-diag de la marque BLOC.TECH réf C-A1S ou équivalent en encastré.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7910"/>
      </w:tblGrid>
      <w:tr w:rsidR="00AE2EAF" w:rsidTr="00575D20">
        <w:tc>
          <w:tcPr>
            <w:tcW w:w="2970" w:type="dxa"/>
          </w:tcPr>
          <w:p w:rsidR="00AE2EAF" w:rsidRDefault="00AE2EAF" w:rsidP="001749EE">
            <w:pPr>
              <w:jc w:val="center"/>
            </w:pPr>
            <w:r w:rsidRPr="00AE2EAF">
              <w:rPr>
                <w:noProof/>
                <w:lang w:val="en-US"/>
              </w:rPr>
              <w:drawing>
                <wp:inline distT="0" distB="0" distL="0" distR="0" wp14:anchorId="15BFB772" wp14:editId="4A7EC056">
                  <wp:extent cx="1533436" cy="752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43705" cy="757514"/>
                          </a:xfrm>
                          <a:prstGeom prst="rect">
                            <a:avLst/>
                          </a:prstGeom>
                        </pic:spPr>
                      </pic:pic>
                    </a:graphicData>
                  </a:graphic>
                </wp:inline>
              </w:drawing>
            </w:r>
          </w:p>
          <w:p w:rsidR="00AE2EAF" w:rsidRDefault="00AE2EAF" w:rsidP="00AE2EAF">
            <w:pPr>
              <w:jc w:val="center"/>
            </w:pPr>
            <w:r>
              <w:t>BLOC.TECH C A1S</w:t>
            </w:r>
          </w:p>
          <w:p w:rsidR="00AE2EAF" w:rsidRDefault="00AE2EAF" w:rsidP="00AE2EAF">
            <w:pPr>
              <w:jc w:val="center"/>
            </w:pPr>
          </w:p>
          <w:p w:rsidR="00AE2EAF" w:rsidRDefault="00AE2EAF" w:rsidP="00AE2EAF">
            <w:pPr>
              <w:jc w:val="center"/>
            </w:pPr>
            <w:r w:rsidRPr="00AE2EAF">
              <w:rPr>
                <w:noProof/>
                <w:lang w:val="en-US"/>
              </w:rPr>
              <w:drawing>
                <wp:inline distT="0" distB="0" distL="0" distR="0" wp14:anchorId="722786F5" wp14:editId="22FA39F8">
                  <wp:extent cx="1478943" cy="1335417"/>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86668" cy="1342392"/>
                          </a:xfrm>
                          <a:prstGeom prst="rect">
                            <a:avLst/>
                          </a:prstGeom>
                        </pic:spPr>
                      </pic:pic>
                    </a:graphicData>
                  </a:graphic>
                </wp:inline>
              </w:drawing>
            </w:r>
          </w:p>
        </w:tc>
        <w:tc>
          <w:tcPr>
            <w:tcW w:w="7910" w:type="dxa"/>
          </w:tcPr>
          <w:p w:rsidR="00AE2EAF" w:rsidRDefault="00AE2EAF" w:rsidP="001749EE">
            <w:pPr>
              <w:pStyle w:val="ListParagraph"/>
              <w:numPr>
                <w:ilvl w:val="0"/>
                <w:numId w:val="8"/>
              </w:numPr>
              <w:ind w:left="342"/>
            </w:pPr>
            <w:r>
              <w:t>345 lm / 1h équipes de sources lumineuses a LED sans maintenance faible consommation d’énergie</w:t>
            </w:r>
          </w:p>
          <w:p w:rsidR="00AE2EAF" w:rsidRDefault="00AE2EAF" w:rsidP="001749EE">
            <w:pPr>
              <w:pStyle w:val="ListParagraph"/>
              <w:numPr>
                <w:ilvl w:val="0"/>
                <w:numId w:val="8"/>
              </w:numPr>
              <w:ind w:left="342"/>
            </w:pPr>
            <w:r>
              <w:t>Habillage source lumineuse rondd</w:t>
            </w:r>
          </w:p>
          <w:p w:rsidR="00AE2EAF" w:rsidRDefault="00AE2EAF" w:rsidP="001749EE">
            <w:pPr>
              <w:pStyle w:val="ListParagraph"/>
              <w:numPr>
                <w:ilvl w:val="0"/>
                <w:numId w:val="8"/>
              </w:numPr>
              <w:ind w:left="342"/>
            </w:pPr>
            <w:r>
              <w:t>Encastrement par scie cloche 68 mm</w:t>
            </w:r>
          </w:p>
          <w:p w:rsidR="00AE2EAF" w:rsidRDefault="00AE2EAF" w:rsidP="001749EE">
            <w:pPr>
              <w:pStyle w:val="ListParagraph"/>
              <w:numPr>
                <w:ilvl w:val="0"/>
                <w:numId w:val="8"/>
              </w:numPr>
              <w:ind w:left="342"/>
            </w:pPr>
            <w:r>
              <w:t>Bloc réparable, permettant le remplacement de la ligne de LED, de la batterie et la carte mère</w:t>
            </w:r>
          </w:p>
          <w:p w:rsidR="00AE2EAF" w:rsidRDefault="00AE2EAF" w:rsidP="001749EE">
            <w:pPr>
              <w:pStyle w:val="ListParagraph"/>
              <w:numPr>
                <w:ilvl w:val="0"/>
                <w:numId w:val="8"/>
              </w:numPr>
              <w:ind w:left="342"/>
            </w:pPr>
            <w:r>
              <w:t xml:space="preserve">Garantie </w:t>
            </w:r>
            <w:r w:rsidRPr="00305378">
              <w:t>sans batterie Cadmium</w:t>
            </w:r>
            <w:r>
              <w:t xml:space="preserve"> (NiCd) cancérogènes</w:t>
            </w:r>
          </w:p>
          <w:p w:rsidR="00AE2EAF" w:rsidRDefault="00AE2EAF" w:rsidP="001749EE">
            <w:pPr>
              <w:pStyle w:val="ListParagraph"/>
              <w:numPr>
                <w:ilvl w:val="0"/>
                <w:numId w:val="8"/>
              </w:numPr>
              <w:ind w:left="342"/>
            </w:pPr>
            <w:r>
              <w:t>Equipe de batterie Lithium LiFePO4 sans risque d’enflamment (Li-Ion et Li Polymère interdits)</w:t>
            </w:r>
          </w:p>
          <w:p w:rsidR="00AE2EAF" w:rsidRDefault="00AE2EAF" w:rsidP="001749EE">
            <w:pPr>
              <w:pStyle w:val="ListParagraph"/>
              <w:numPr>
                <w:ilvl w:val="0"/>
                <w:numId w:val="8"/>
              </w:numPr>
              <w:ind w:left="342"/>
            </w:pPr>
            <w:r>
              <w:t>BAES et sa batterie seront garanties 5 ans par le constructeur</w:t>
            </w:r>
          </w:p>
          <w:p w:rsidR="00AE2EAF" w:rsidRDefault="00AE2EAF" w:rsidP="001749EE">
            <w:pPr>
              <w:pStyle w:val="ListParagraph"/>
              <w:numPr>
                <w:ilvl w:val="0"/>
                <w:numId w:val="8"/>
              </w:numPr>
              <w:ind w:left="342"/>
            </w:pPr>
            <w:r>
              <w:t>Fixation rapide par bornier 4 ports pour la ligne de secteur et la ligne de commande</w:t>
            </w:r>
          </w:p>
          <w:p w:rsidR="00AE2EAF" w:rsidRDefault="00AE2EAF" w:rsidP="001749EE">
            <w:pPr>
              <w:pStyle w:val="ListParagraph"/>
              <w:numPr>
                <w:ilvl w:val="0"/>
                <w:numId w:val="8"/>
              </w:numPr>
              <w:ind w:left="342"/>
            </w:pPr>
            <w:r>
              <w:t xml:space="preserve">Blocs réagissant aux messages d’allumage et d’extinction des télécommandes BLOC.TECH TR-CMFU, Eaton TL500, Legrand </w:t>
            </w:r>
            <w:r w:rsidRPr="00405E38">
              <w:t>0 0390 0</w:t>
            </w:r>
            <w:r>
              <w:t>, URA 140 011, ABB Kaufel BT12V, Hager E905 notamment</w:t>
            </w:r>
          </w:p>
          <w:p w:rsidR="00AE2EAF" w:rsidRDefault="00AE2EAF" w:rsidP="001749EE">
            <w:pPr>
              <w:pStyle w:val="ListParagraph"/>
              <w:numPr>
                <w:ilvl w:val="0"/>
                <w:numId w:val="8"/>
              </w:numPr>
              <w:ind w:left="342"/>
            </w:pPr>
            <w:r>
              <w:t>IP 20, IK04</w:t>
            </w:r>
          </w:p>
          <w:p w:rsidR="00AE2EAF" w:rsidRDefault="00575D20" w:rsidP="001749EE">
            <w:pPr>
              <w:pStyle w:val="ListParagraph"/>
              <w:numPr>
                <w:ilvl w:val="0"/>
                <w:numId w:val="8"/>
              </w:numPr>
              <w:ind w:left="342"/>
            </w:pPr>
            <w:r>
              <w:t xml:space="preserve">Certifié </w:t>
            </w:r>
            <w:r w:rsidR="00AE2EAF">
              <w:t>NF par le LCIE Bureau Veritas</w:t>
            </w:r>
          </w:p>
          <w:p w:rsidR="00AE2EAF" w:rsidRDefault="00AE2EAF" w:rsidP="001749EE">
            <w:pPr>
              <w:pStyle w:val="ListParagraph"/>
              <w:numPr>
                <w:ilvl w:val="0"/>
                <w:numId w:val="8"/>
              </w:numPr>
              <w:ind w:left="342"/>
            </w:pPr>
            <w:r>
              <w:t>Performance SATI avec fonction auto-diag de report de défaut sur télécommande BLOC.TECH</w:t>
            </w:r>
          </w:p>
        </w:tc>
      </w:tr>
    </w:tbl>
    <w:p w:rsidR="00AE2EAF" w:rsidRDefault="00AE2EAF" w:rsidP="00AE2EAF"/>
    <w:p w:rsidR="00AE2EAF" w:rsidRPr="00405E38" w:rsidRDefault="00AE2EAF" w:rsidP="00AE2EAF">
      <w:pPr>
        <w:rPr>
          <w:b/>
        </w:rPr>
      </w:pPr>
      <w:r w:rsidRPr="00405E38">
        <w:rPr>
          <w:b/>
        </w:rPr>
        <w:t xml:space="preserve">Utiliser des BAES a LED </w:t>
      </w:r>
      <w:r>
        <w:rPr>
          <w:b/>
        </w:rPr>
        <w:t>C</w:t>
      </w:r>
      <w:r w:rsidRPr="00405E38">
        <w:rPr>
          <w:b/>
        </w:rPr>
        <w:t>-</w:t>
      </w:r>
      <w:r>
        <w:rPr>
          <w:b/>
        </w:rPr>
        <w:t>A</w:t>
      </w:r>
      <w:r w:rsidRPr="00405E38">
        <w:rPr>
          <w:b/>
        </w:rPr>
        <w:t>1S</w:t>
      </w:r>
      <w:r>
        <w:rPr>
          <w:b/>
        </w:rPr>
        <w:t xml:space="preserve"> Black</w:t>
      </w:r>
      <w:r w:rsidRPr="00405E38">
        <w:rPr>
          <w:b/>
        </w:rPr>
        <w:t xml:space="preserve"> de marque BLOC.TECH ou équivalent.</w:t>
      </w:r>
    </w:p>
    <w:p w:rsidR="00AE2EAF" w:rsidRDefault="00AE2EAF" w:rsidP="00AE2EAF"/>
    <w:p w:rsidR="00AE2EAF" w:rsidRDefault="00AE2EAF" w:rsidP="00AE2EAF">
      <w:r>
        <w:t>Options possibles pour BAES Evacuation BLOC.TECH C-A1S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6"/>
        <w:gridCol w:w="3627"/>
        <w:gridCol w:w="3627"/>
      </w:tblGrid>
      <w:tr w:rsidR="001749EE" w:rsidTr="001749EE">
        <w:tc>
          <w:tcPr>
            <w:tcW w:w="3626" w:type="dxa"/>
          </w:tcPr>
          <w:p w:rsidR="001749EE" w:rsidRDefault="001749EE" w:rsidP="001749EE">
            <w:pPr>
              <w:jc w:val="center"/>
            </w:pPr>
            <w:r w:rsidRPr="001817E7">
              <w:rPr>
                <w:noProof/>
                <w:lang w:val="en-US"/>
              </w:rPr>
              <w:drawing>
                <wp:inline distT="0" distB="0" distL="0" distR="0" wp14:anchorId="788ABE6D" wp14:editId="7DB84A1D">
                  <wp:extent cx="838200" cy="594469"/>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5683" cy="606868"/>
                          </a:xfrm>
                          <a:prstGeom prst="rect">
                            <a:avLst/>
                          </a:prstGeom>
                        </pic:spPr>
                      </pic:pic>
                    </a:graphicData>
                  </a:graphic>
                </wp:inline>
              </w:drawing>
            </w:r>
          </w:p>
          <w:p w:rsidR="001749EE" w:rsidRDefault="001749EE" w:rsidP="001749EE">
            <w:pPr>
              <w:jc w:val="center"/>
            </w:pPr>
            <w:r>
              <w:t xml:space="preserve">Focale C pour éclairage de couloirs </w:t>
            </w:r>
            <w:r>
              <w:br/>
              <w:t>de hauteur standard (&lt;3m)</w:t>
            </w:r>
          </w:p>
        </w:tc>
        <w:tc>
          <w:tcPr>
            <w:tcW w:w="3627" w:type="dxa"/>
          </w:tcPr>
          <w:p w:rsidR="001749EE" w:rsidRDefault="001749EE" w:rsidP="001749EE">
            <w:pPr>
              <w:jc w:val="center"/>
            </w:pPr>
            <w:r w:rsidRPr="001817E7">
              <w:rPr>
                <w:noProof/>
                <w:lang w:val="en-US"/>
              </w:rPr>
              <w:drawing>
                <wp:inline distT="0" distB="0" distL="0" distR="0" wp14:anchorId="220037BE" wp14:editId="7D673B94">
                  <wp:extent cx="647700" cy="604519"/>
                  <wp:effectExtent l="0" t="0" r="0" b="5715"/>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586" cy="612813"/>
                          </a:xfrm>
                          <a:prstGeom prst="rect">
                            <a:avLst/>
                          </a:prstGeom>
                        </pic:spPr>
                      </pic:pic>
                    </a:graphicData>
                  </a:graphic>
                </wp:inline>
              </w:drawing>
            </w:r>
          </w:p>
          <w:p w:rsidR="001749EE" w:rsidRDefault="001749EE" w:rsidP="001749EE">
            <w:pPr>
              <w:jc w:val="center"/>
            </w:pPr>
            <w:r>
              <w:t xml:space="preserve">Focale F pour éclairage de pièce </w:t>
            </w:r>
            <w:r>
              <w:br/>
              <w:t>de grande hauteur (&gt;5m)</w:t>
            </w:r>
          </w:p>
        </w:tc>
        <w:tc>
          <w:tcPr>
            <w:tcW w:w="3627" w:type="dxa"/>
          </w:tcPr>
          <w:p w:rsidR="001749EE" w:rsidRDefault="001749EE" w:rsidP="001749EE">
            <w:pPr>
              <w:jc w:val="center"/>
            </w:pPr>
            <w:r w:rsidRPr="001817E7">
              <w:rPr>
                <w:noProof/>
                <w:lang w:val="en-US"/>
              </w:rPr>
              <w:drawing>
                <wp:inline distT="0" distB="0" distL="0" distR="0" wp14:anchorId="7C658882" wp14:editId="5E32EB38">
                  <wp:extent cx="657225" cy="596979"/>
                  <wp:effectExtent l="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5975" cy="604927"/>
                          </a:xfrm>
                          <a:prstGeom prst="rect">
                            <a:avLst/>
                          </a:prstGeom>
                        </pic:spPr>
                      </pic:pic>
                    </a:graphicData>
                  </a:graphic>
                </wp:inline>
              </w:drawing>
            </w:r>
          </w:p>
          <w:p w:rsidR="001749EE" w:rsidRDefault="001749EE" w:rsidP="001749EE">
            <w:pPr>
              <w:jc w:val="center"/>
            </w:pPr>
            <w:r>
              <w:t>Focale W pour éclairage</w:t>
            </w:r>
            <w:r>
              <w:br/>
              <w:t>latéral, d’une issue par exemple</w:t>
            </w:r>
          </w:p>
        </w:tc>
      </w:tr>
    </w:tbl>
    <w:p w:rsidR="00AE2EAF" w:rsidRDefault="00AE2EAF" w:rsidP="00AE2EAF"/>
    <w:p w:rsidR="00AE2EAF" w:rsidRDefault="00AE2EAF">
      <w:pPr>
        <w:spacing w:before="0" w:after="160"/>
      </w:pPr>
      <w:r>
        <w:br w:type="page"/>
      </w:r>
    </w:p>
    <w:p w:rsidR="00AE2EAF" w:rsidRDefault="00AE2EAF" w:rsidP="00AE2EAF"/>
    <w:p w:rsidR="00AE2EAF" w:rsidRDefault="00AE2EAF" w:rsidP="008D6E6E">
      <w:pPr>
        <w:pStyle w:val="Heading4"/>
        <w:rPr>
          <w:i/>
        </w:rPr>
      </w:pPr>
      <w:bookmarkStart w:id="20" w:name="_Toc57564096"/>
      <w:r w:rsidRPr="00865F6C">
        <w:t xml:space="preserve">Option </w:t>
      </w:r>
      <w:r>
        <w:t>B</w:t>
      </w:r>
      <w:r w:rsidR="00A436D2">
        <w:t>2</w:t>
      </w:r>
      <w:r>
        <w:t xml:space="preserve"> </w:t>
      </w:r>
      <w:r w:rsidRPr="00865F6C">
        <w:t>Esthétique</w:t>
      </w:r>
      <w:r>
        <w:t> : BAES Ambiance spot encastres ultraplat parfait pour intégration très discrète en faux plafond</w:t>
      </w:r>
      <w:bookmarkEnd w:id="20"/>
    </w:p>
    <w:p w:rsidR="00AE2EAF" w:rsidRDefault="00AE2EAF" w:rsidP="00AE2EAF"/>
    <w:p w:rsidR="00AE2EAF" w:rsidRDefault="00AE2EAF" w:rsidP="00AE2EAF">
      <w:r w:rsidRPr="00865F6C">
        <w:t>Dans les locaux sans risque d'humidité ou sans usage alimentaire, l’éclairage d'évacuation sera réalisé par les BAES d’évacuation</w:t>
      </w:r>
      <w:r>
        <w:t xml:space="preserve"> BLOC.TECH D </w:t>
      </w:r>
      <w:r w:rsidR="00A436D2">
        <w:t>à</w:t>
      </w:r>
      <w:r>
        <w:t xml:space="preserve"> LED, SATI tele-diag de la marque BLOC.TECH réf D-A1S ou équivalent encastré.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7874"/>
      </w:tblGrid>
      <w:tr w:rsidR="00AE2EAF" w:rsidTr="00575D20">
        <w:tc>
          <w:tcPr>
            <w:tcW w:w="3006" w:type="dxa"/>
          </w:tcPr>
          <w:p w:rsidR="00AE2EAF" w:rsidRDefault="00AE2EAF" w:rsidP="001749EE">
            <w:pPr>
              <w:jc w:val="center"/>
            </w:pPr>
            <w:r w:rsidRPr="00AE2EAF">
              <w:rPr>
                <w:noProof/>
                <w:lang w:val="en-US"/>
              </w:rPr>
              <w:drawing>
                <wp:inline distT="0" distB="0" distL="0" distR="0" wp14:anchorId="1C38BE2B" wp14:editId="26DCBC84">
                  <wp:extent cx="1764991" cy="866775"/>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80579" cy="874430"/>
                          </a:xfrm>
                          <a:prstGeom prst="rect">
                            <a:avLst/>
                          </a:prstGeom>
                        </pic:spPr>
                      </pic:pic>
                    </a:graphicData>
                  </a:graphic>
                </wp:inline>
              </w:drawing>
            </w:r>
          </w:p>
          <w:p w:rsidR="00AE2EAF" w:rsidRDefault="00AE2EAF" w:rsidP="00575D20">
            <w:pPr>
              <w:jc w:val="center"/>
            </w:pPr>
            <w:r>
              <w:t xml:space="preserve">BLOC.TECH </w:t>
            </w:r>
            <w:r w:rsidR="00575D20">
              <w:t>D</w:t>
            </w:r>
            <w:r>
              <w:t xml:space="preserve"> A1S</w:t>
            </w:r>
          </w:p>
        </w:tc>
        <w:tc>
          <w:tcPr>
            <w:tcW w:w="7874" w:type="dxa"/>
          </w:tcPr>
          <w:p w:rsidR="00AE2EAF" w:rsidRDefault="00AE2EAF" w:rsidP="001749EE">
            <w:pPr>
              <w:pStyle w:val="ListParagraph"/>
              <w:numPr>
                <w:ilvl w:val="0"/>
                <w:numId w:val="8"/>
              </w:numPr>
              <w:ind w:left="342"/>
            </w:pPr>
            <w:r>
              <w:t>345 lm / 1h équipes de sources lumineuses a LED sans maintenance faible consommation d’énergie</w:t>
            </w:r>
          </w:p>
          <w:p w:rsidR="00AE2EAF" w:rsidRDefault="00AE2EAF" w:rsidP="001749EE">
            <w:pPr>
              <w:pStyle w:val="ListParagraph"/>
              <w:numPr>
                <w:ilvl w:val="0"/>
                <w:numId w:val="8"/>
              </w:numPr>
              <w:ind w:left="342"/>
            </w:pPr>
            <w:r>
              <w:t>Habillage source lumineuse carre</w:t>
            </w:r>
          </w:p>
          <w:p w:rsidR="00AE2EAF" w:rsidRDefault="00AE2EAF" w:rsidP="00AE2EAF">
            <w:pPr>
              <w:pStyle w:val="ListParagraph"/>
              <w:numPr>
                <w:ilvl w:val="0"/>
                <w:numId w:val="8"/>
              </w:numPr>
              <w:ind w:left="342"/>
            </w:pPr>
            <w:r>
              <w:t>Encastrement par scie cloche 68 mm</w:t>
            </w:r>
          </w:p>
          <w:p w:rsidR="00AE2EAF" w:rsidRDefault="00AE2EAF" w:rsidP="001749EE">
            <w:pPr>
              <w:pStyle w:val="ListParagraph"/>
              <w:numPr>
                <w:ilvl w:val="0"/>
                <w:numId w:val="8"/>
              </w:numPr>
              <w:ind w:left="342"/>
            </w:pPr>
            <w:r>
              <w:t>Bloc réparable, permettant le remplacement de la ligne de LED, de la batterie et la carte mère</w:t>
            </w:r>
          </w:p>
          <w:p w:rsidR="00AE2EAF" w:rsidRDefault="00AE2EAF" w:rsidP="001749EE">
            <w:pPr>
              <w:pStyle w:val="ListParagraph"/>
              <w:numPr>
                <w:ilvl w:val="0"/>
                <w:numId w:val="8"/>
              </w:numPr>
              <w:ind w:left="342"/>
            </w:pPr>
            <w:r>
              <w:t xml:space="preserve">Garantie </w:t>
            </w:r>
            <w:r w:rsidRPr="00305378">
              <w:t>sans batterie Cadmium</w:t>
            </w:r>
            <w:r>
              <w:t xml:space="preserve"> (NiCd) cancérogènes</w:t>
            </w:r>
          </w:p>
          <w:p w:rsidR="00AE2EAF" w:rsidRDefault="00AE2EAF" w:rsidP="001749EE">
            <w:pPr>
              <w:pStyle w:val="ListParagraph"/>
              <w:numPr>
                <w:ilvl w:val="0"/>
                <w:numId w:val="8"/>
              </w:numPr>
              <w:ind w:left="342"/>
            </w:pPr>
            <w:r>
              <w:t>Equipe de batterie Lithium LiFePO4 sans risque d’enflamment (Li-Ion et Li Polymère interdits)</w:t>
            </w:r>
          </w:p>
          <w:p w:rsidR="00AE2EAF" w:rsidRDefault="00AE2EAF" w:rsidP="001749EE">
            <w:pPr>
              <w:pStyle w:val="ListParagraph"/>
              <w:numPr>
                <w:ilvl w:val="0"/>
                <w:numId w:val="8"/>
              </w:numPr>
              <w:ind w:left="342"/>
            </w:pPr>
            <w:r>
              <w:t>BAES et sa batterie seront garanties 5 ans par le constructeur</w:t>
            </w:r>
          </w:p>
          <w:p w:rsidR="00AE2EAF" w:rsidRDefault="00AE2EAF" w:rsidP="001749EE">
            <w:pPr>
              <w:pStyle w:val="ListParagraph"/>
              <w:numPr>
                <w:ilvl w:val="0"/>
                <w:numId w:val="8"/>
              </w:numPr>
              <w:ind w:left="342"/>
            </w:pPr>
            <w:r>
              <w:t>Fixation rapide par bornier 4 ports pour la ligne de secteur et la ligne de commande</w:t>
            </w:r>
          </w:p>
          <w:p w:rsidR="00AE2EAF" w:rsidRDefault="00AE2EAF" w:rsidP="001749EE">
            <w:pPr>
              <w:pStyle w:val="ListParagraph"/>
              <w:numPr>
                <w:ilvl w:val="0"/>
                <w:numId w:val="8"/>
              </w:numPr>
              <w:ind w:left="342"/>
            </w:pPr>
            <w:r>
              <w:t xml:space="preserve">Blocs réagissant aux messages d’allumage et d’extinction des télécommandes BLOC.TECH TR-CMFU, Eaton TL500, Legrand </w:t>
            </w:r>
            <w:r w:rsidRPr="00405E38">
              <w:t>0 0390 0</w:t>
            </w:r>
            <w:r>
              <w:t>, URA 140 011, ABB Kaufel BT12V, Hager E905 notamment</w:t>
            </w:r>
          </w:p>
          <w:p w:rsidR="00AE2EAF" w:rsidRDefault="00AE2EAF" w:rsidP="001749EE">
            <w:pPr>
              <w:pStyle w:val="ListParagraph"/>
              <w:numPr>
                <w:ilvl w:val="0"/>
                <w:numId w:val="8"/>
              </w:numPr>
              <w:ind w:left="342"/>
            </w:pPr>
            <w:r>
              <w:t>IP 20, IK04</w:t>
            </w:r>
          </w:p>
          <w:p w:rsidR="00AE2EAF" w:rsidRDefault="00711145" w:rsidP="001749EE">
            <w:pPr>
              <w:pStyle w:val="ListParagraph"/>
              <w:numPr>
                <w:ilvl w:val="0"/>
                <w:numId w:val="8"/>
              </w:numPr>
              <w:ind w:left="342"/>
            </w:pPr>
            <w:r>
              <w:t>Certifié</w:t>
            </w:r>
            <w:r w:rsidR="00AE2EAF">
              <w:t xml:space="preserve"> NF par le LCIE Bureau Veritas</w:t>
            </w:r>
          </w:p>
          <w:p w:rsidR="00AE2EAF" w:rsidRDefault="00AE2EAF" w:rsidP="001749EE">
            <w:pPr>
              <w:pStyle w:val="ListParagraph"/>
              <w:numPr>
                <w:ilvl w:val="0"/>
                <w:numId w:val="8"/>
              </w:numPr>
              <w:ind w:left="342"/>
            </w:pPr>
            <w:r>
              <w:t>Performance SATI avec fonction auto-diag de report de défaut sur télécommande BLOC.TECH</w:t>
            </w:r>
          </w:p>
        </w:tc>
      </w:tr>
    </w:tbl>
    <w:p w:rsidR="00AE2EAF" w:rsidRDefault="00AE2EAF" w:rsidP="00AE2EAF"/>
    <w:p w:rsidR="00AE2EAF" w:rsidRPr="00405E38" w:rsidRDefault="00AE2EAF" w:rsidP="00AE2EAF">
      <w:pPr>
        <w:rPr>
          <w:b/>
        </w:rPr>
      </w:pPr>
      <w:r w:rsidRPr="00405E38">
        <w:rPr>
          <w:b/>
        </w:rPr>
        <w:t xml:space="preserve">Utiliser des BAES a LED </w:t>
      </w:r>
      <w:r>
        <w:rPr>
          <w:b/>
        </w:rPr>
        <w:t>D</w:t>
      </w:r>
      <w:r w:rsidRPr="00405E38">
        <w:rPr>
          <w:b/>
        </w:rPr>
        <w:t>-</w:t>
      </w:r>
      <w:r>
        <w:rPr>
          <w:b/>
        </w:rPr>
        <w:t>A</w:t>
      </w:r>
      <w:r w:rsidRPr="00405E38">
        <w:rPr>
          <w:b/>
        </w:rPr>
        <w:t>1S</w:t>
      </w:r>
      <w:r>
        <w:rPr>
          <w:b/>
        </w:rPr>
        <w:t xml:space="preserve"> Black</w:t>
      </w:r>
      <w:r w:rsidRPr="00405E38">
        <w:rPr>
          <w:b/>
        </w:rPr>
        <w:t xml:space="preserve"> de marque BLOC.TECH ou équivalent.</w:t>
      </w:r>
    </w:p>
    <w:p w:rsidR="00AE2EAF" w:rsidRDefault="00AE2EAF" w:rsidP="00AE2EAF"/>
    <w:p w:rsidR="00AE2EAF" w:rsidRDefault="00AE2EAF" w:rsidP="00AE2EAF">
      <w:r>
        <w:t>Options possibles pour BAES Evacuation BLOC.TECH D-A1S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6"/>
        <w:gridCol w:w="3627"/>
        <w:gridCol w:w="3627"/>
      </w:tblGrid>
      <w:tr w:rsidR="001749EE" w:rsidTr="001749EE">
        <w:tc>
          <w:tcPr>
            <w:tcW w:w="3626" w:type="dxa"/>
          </w:tcPr>
          <w:p w:rsidR="001749EE" w:rsidRDefault="001749EE" w:rsidP="001749EE">
            <w:pPr>
              <w:jc w:val="center"/>
            </w:pPr>
            <w:r w:rsidRPr="001817E7">
              <w:rPr>
                <w:noProof/>
                <w:lang w:val="en-US"/>
              </w:rPr>
              <w:drawing>
                <wp:inline distT="0" distB="0" distL="0" distR="0" wp14:anchorId="04ECCABF" wp14:editId="0B2AC068">
                  <wp:extent cx="838200" cy="594469"/>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5683" cy="606868"/>
                          </a:xfrm>
                          <a:prstGeom prst="rect">
                            <a:avLst/>
                          </a:prstGeom>
                        </pic:spPr>
                      </pic:pic>
                    </a:graphicData>
                  </a:graphic>
                </wp:inline>
              </w:drawing>
            </w:r>
          </w:p>
          <w:p w:rsidR="001749EE" w:rsidRDefault="001749EE" w:rsidP="001749EE">
            <w:pPr>
              <w:jc w:val="center"/>
            </w:pPr>
            <w:r>
              <w:t xml:space="preserve">Focale C pour éclairage de couloirs </w:t>
            </w:r>
            <w:r>
              <w:br/>
              <w:t>de hauteur standard (&lt;3m)</w:t>
            </w:r>
          </w:p>
        </w:tc>
        <w:tc>
          <w:tcPr>
            <w:tcW w:w="3627" w:type="dxa"/>
          </w:tcPr>
          <w:p w:rsidR="001749EE" w:rsidRDefault="001749EE" w:rsidP="001749EE">
            <w:pPr>
              <w:jc w:val="center"/>
            </w:pPr>
            <w:r w:rsidRPr="001817E7">
              <w:rPr>
                <w:noProof/>
                <w:lang w:val="en-US"/>
              </w:rPr>
              <w:drawing>
                <wp:inline distT="0" distB="0" distL="0" distR="0" wp14:anchorId="0224000B" wp14:editId="3A226A8E">
                  <wp:extent cx="647700" cy="604519"/>
                  <wp:effectExtent l="0" t="0" r="0" b="5715"/>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586" cy="612813"/>
                          </a:xfrm>
                          <a:prstGeom prst="rect">
                            <a:avLst/>
                          </a:prstGeom>
                        </pic:spPr>
                      </pic:pic>
                    </a:graphicData>
                  </a:graphic>
                </wp:inline>
              </w:drawing>
            </w:r>
          </w:p>
          <w:p w:rsidR="001749EE" w:rsidRDefault="001749EE" w:rsidP="001749EE">
            <w:pPr>
              <w:jc w:val="center"/>
            </w:pPr>
            <w:r>
              <w:t xml:space="preserve">Focale F pour éclairage de pièce </w:t>
            </w:r>
            <w:r>
              <w:br/>
              <w:t>de grande hauteur (&gt;5m)</w:t>
            </w:r>
          </w:p>
        </w:tc>
        <w:tc>
          <w:tcPr>
            <w:tcW w:w="3627" w:type="dxa"/>
          </w:tcPr>
          <w:p w:rsidR="001749EE" w:rsidRDefault="001749EE" w:rsidP="001749EE">
            <w:pPr>
              <w:jc w:val="center"/>
            </w:pPr>
            <w:r w:rsidRPr="001817E7">
              <w:rPr>
                <w:noProof/>
                <w:lang w:val="en-US"/>
              </w:rPr>
              <w:drawing>
                <wp:inline distT="0" distB="0" distL="0" distR="0" wp14:anchorId="555EAB25" wp14:editId="2BD887F4">
                  <wp:extent cx="657225" cy="596979"/>
                  <wp:effectExtent l="0" t="0" r="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5975" cy="604927"/>
                          </a:xfrm>
                          <a:prstGeom prst="rect">
                            <a:avLst/>
                          </a:prstGeom>
                        </pic:spPr>
                      </pic:pic>
                    </a:graphicData>
                  </a:graphic>
                </wp:inline>
              </w:drawing>
            </w:r>
          </w:p>
          <w:p w:rsidR="001749EE" w:rsidRDefault="001749EE" w:rsidP="001749EE">
            <w:pPr>
              <w:jc w:val="center"/>
            </w:pPr>
            <w:r>
              <w:t>Focale W pour éclairage</w:t>
            </w:r>
            <w:r>
              <w:br/>
              <w:t>latéral, d’une issue par exemple</w:t>
            </w:r>
          </w:p>
        </w:tc>
      </w:tr>
    </w:tbl>
    <w:p w:rsidR="00AE2EAF" w:rsidRDefault="00AE2EAF" w:rsidP="00816769"/>
    <w:p w:rsidR="00AE2EAF" w:rsidRDefault="00AE2EAF">
      <w:pPr>
        <w:spacing w:before="0" w:after="160"/>
      </w:pPr>
      <w:r>
        <w:br w:type="page"/>
      </w:r>
    </w:p>
    <w:p w:rsidR="00AE2EAF" w:rsidRDefault="00AE2EAF" w:rsidP="00816769"/>
    <w:p w:rsidR="00924F02" w:rsidRDefault="00924F02" w:rsidP="008D6E6E">
      <w:pPr>
        <w:pStyle w:val="Heading4"/>
        <w:rPr>
          <w:i/>
        </w:rPr>
      </w:pPr>
      <w:bookmarkStart w:id="21" w:name="_Toc57564097"/>
      <w:r w:rsidRPr="00865F6C">
        <w:t xml:space="preserve">Option </w:t>
      </w:r>
      <w:r w:rsidR="00816769">
        <w:t>C</w:t>
      </w:r>
      <w:r>
        <w:t xml:space="preserve"> </w:t>
      </w:r>
      <w:r w:rsidRPr="00865F6C">
        <w:t>Esthétique</w:t>
      </w:r>
      <w:r>
        <w:t> : hublot encastrée étanche</w:t>
      </w:r>
      <w:r w:rsidR="00AE2EAF">
        <w:t xml:space="preserve"> IP65</w:t>
      </w:r>
      <w:r>
        <w:t xml:space="preserve"> haute performance</w:t>
      </w:r>
      <w:bookmarkEnd w:id="21"/>
    </w:p>
    <w:p w:rsidR="00AE2EAF" w:rsidRDefault="00AE2EAF" w:rsidP="00AE2EAF"/>
    <w:p w:rsidR="00AE2EAF" w:rsidRDefault="00AE2EAF" w:rsidP="00AE2EAF">
      <w:r w:rsidRPr="00865F6C">
        <w:t xml:space="preserve">Dans les locaux </w:t>
      </w:r>
      <w:r>
        <w:t>avec</w:t>
      </w:r>
      <w:r w:rsidRPr="00865F6C">
        <w:t xml:space="preserve"> risque d'humidité ou </w:t>
      </w:r>
      <w:r>
        <w:t xml:space="preserve">en </w:t>
      </w:r>
      <w:r w:rsidRPr="00865F6C">
        <w:t>usage alimentaire, l’éclairage d'évacuation sera réalisé par les BAES d’évacuation</w:t>
      </w:r>
      <w:r>
        <w:t xml:space="preserve"> BLOC.TECH I </w:t>
      </w:r>
      <w:r w:rsidR="001749EE">
        <w:t>à</w:t>
      </w:r>
      <w:r>
        <w:t xml:space="preserve"> LED, SATI tele-diag de la marque BLOC.TECH réf I-A1S ou équivalent en pose saillie.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7910"/>
      </w:tblGrid>
      <w:tr w:rsidR="00AE2EAF" w:rsidTr="00575D20">
        <w:tc>
          <w:tcPr>
            <w:tcW w:w="2970" w:type="dxa"/>
          </w:tcPr>
          <w:p w:rsidR="00AE2EAF" w:rsidRDefault="00AE2EAF" w:rsidP="001749EE">
            <w:pPr>
              <w:jc w:val="center"/>
            </w:pPr>
            <w:r w:rsidRPr="00AE2EAF">
              <w:rPr>
                <w:noProof/>
                <w:lang w:val="en-US"/>
              </w:rPr>
              <w:drawing>
                <wp:inline distT="0" distB="0" distL="0" distR="0" wp14:anchorId="69B465A3" wp14:editId="4ADCE82B">
                  <wp:extent cx="1679126" cy="12287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7189" cy="1234625"/>
                          </a:xfrm>
                          <a:prstGeom prst="rect">
                            <a:avLst/>
                          </a:prstGeom>
                        </pic:spPr>
                      </pic:pic>
                    </a:graphicData>
                  </a:graphic>
                </wp:inline>
              </w:drawing>
            </w:r>
          </w:p>
          <w:p w:rsidR="00AE2EAF" w:rsidRDefault="00AE2EAF" w:rsidP="00AE2EAF">
            <w:pPr>
              <w:jc w:val="center"/>
            </w:pPr>
            <w:r>
              <w:t>BLOC.TECH I A1S</w:t>
            </w:r>
          </w:p>
        </w:tc>
        <w:tc>
          <w:tcPr>
            <w:tcW w:w="7910" w:type="dxa"/>
          </w:tcPr>
          <w:p w:rsidR="00AE2EAF" w:rsidRDefault="00AE2EAF" w:rsidP="001749EE">
            <w:pPr>
              <w:pStyle w:val="ListParagraph"/>
              <w:numPr>
                <w:ilvl w:val="0"/>
                <w:numId w:val="8"/>
              </w:numPr>
              <w:ind w:left="342"/>
            </w:pPr>
            <w:r>
              <w:t>520 lm / 1h équipes de sources lumineuses a LED sans maintenance faible consommation d’énergie</w:t>
            </w:r>
          </w:p>
          <w:p w:rsidR="00AE2EAF" w:rsidRDefault="00AE2EAF" w:rsidP="001749EE">
            <w:pPr>
              <w:pStyle w:val="ListParagraph"/>
              <w:numPr>
                <w:ilvl w:val="0"/>
                <w:numId w:val="8"/>
              </w:numPr>
              <w:ind w:left="342"/>
            </w:pPr>
            <w:r>
              <w:t>Habillage source lumineuse carre</w:t>
            </w:r>
          </w:p>
          <w:p w:rsidR="00AE2EAF" w:rsidRDefault="00AE2EAF" w:rsidP="001749EE">
            <w:pPr>
              <w:pStyle w:val="ListParagraph"/>
              <w:numPr>
                <w:ilvl w:val="0"/>
                <w:numId w:val="8"/>
              </w:numPr>
              <w:ind w:left="342"/>
            </w:pPr>
            <w:r>
              <w:t>Encastrement par scie cloche 68 mm</w:t>
            </w:r>
          </w:p>
          <w:p w:rsidR="00AE2EAF" w:rsidRDefault="00AE2EAF" w:rsidP="001749EE">
            <w:pPr>
              <w:pStyle w:val="ListParagraph"/>
              <w:numPr>
                <w:ilvl w:val="0"/>
                <w:numId w:val="8"/>
              </w:numPr>
              <w:ind w:left="342"/>
            </w:pPr>
            <w:r>
              <w:t>Bloc réparable, permettant le remplacement de la ligne de LED, de la batterie et la carte mère</w:t>
            </w:r>
          </w:p>
          <w:p w:rsidR="00AE2EAF" w:rsidRDefault="00AE2EAF" w:rsidP="001749EE">
            <w:pPr>
              <w:pStyle w:val="ListParagraph"/>
              <w:numPr>
                <w:ilvl w:val="0"/>
                <w:numId w:val="8"/>
              </w:numPr>
              <w:ind w:left="342"/>
            </w:pPr>
            <w:r>
              <w:t xml:space="preserve">Garantie </w:t>
            </w:r>
            <w:r w:rsidRPr="00305378">
              <w:t>sans batterie Cadmium</w:t>
            </w:r>
            <w:r>
              <w:t xml:space="preserve"> (NiCd) cancérogènes</w:t>
            </w:r>
          </w:p>
          <w:p w:rsidR="00AE2EAF" w:rsidRDefault="00AE2EAF" w:rsidP="001749EE">
            <w:pPr>
              <w:pStyle w:val="ListParagraph"/>
              <w:numPr>
                <w:ilvl w:val="0"/>
                <w:numId w:val="8"/>
              </w:numPr>
              <w:ind w:left="342"/>
            </w:pPr>
            <w:r>
              <w:t xml:space="preserve">Equipe </w:t>
            </w:r>
            <w:r w:rsidR="001B0625">
              <w:t>d’une double</w:t>
            </w:r>
            <w:r>
              <w:t xml:space="preserve"> batterie Lithium LiFePO4 sans risque d’enflamment (Li-Ion et Li Polymère interdits)</w:t>
            </w:r>
          </w:p>
          <w:p w:rsidR="00AE2EAF" w:rsidRDefault="00AE2EAF" w:rsidP="001749EE">
            <w:pPr>
              <w:pStyle w:val="ListParagraph"/>
              <w:numPr>
                <w:ilvl w:val="0"/>
                <w:numId w:val="8"/>
              </w:numPr>
              <w:ind w:left="342"/>
            </w:pPr>
            <w:r>
              <w:t>BAES et sa batterie seront garanties 5 ans par le constructeur</w:t>
            </w:r>
          </w:p>
          <w:p w:rsidR="00AE2EAF" w:rsidRDefault="00AE2EAF" w:rsidP="001749EE">
            <w:pPr>
              <w:pStyle w:val="ListParagraph"/>
              <w:numPr>
                <w:ilvl w:val="0"/>
                <w:numId w:val="8"/>
              </w:numPr>
              <w:ind w:left="342"/>
            </w:pPr>
            <w:r>
              <w:t>Fixation rapide par bornier 4 ports pour la ligne de secteur et la ligne de commande</w:t>
            </w:r>
          </w:p>
          <w:p w:rsidR="00AE2EAF" w:rsidRDefault="00AE2EAF" w:rsidP="001749EE">
            <w:pPr>
              <w:pStyle w:val="ListParagraph"/>
              <w:numPr>
                <w:ilvl w:val="0"/>
                <w:numId w:val="8"/>
              </w:numPr>
              <w:ind w:left="342"/>
            </w:pPr>
            <w:r>
              <w:t xml:space="preserve">Blocs réagissant aux messages d’allumage et d’extinction des télécommandes BLOC.TECH TR-CMFU, Eaton TL500, Legrand </w:t>
            </w:r>
            <w:r w:rsidRPr="00405E38">
              <w:t>0 0390 0</w:t>
            </w:r>
            <w:r>
              <w:t>, URA 140 011, ABB Kaufel BT12V, Hager E905 notamment</w:t>
            </w:r>
          </w:p>
          <w:p w:rsidR="00AE2EAF" w:rsidRDefault="00AE2EAF" w:rsidP="001749EE">
            <w:pPr>
              <w:pStyle w:val="ListParagraph"/>
              <w:numPr>
                <w:ilvl w:val="0"/>
                <w:numId w:val="8"/>
              </w:numPr>
              <w:ind w:left="342"/>
            </w:pPr>
            <w:r>
              <w:t>IP</w:t>
            </w:r>
            <w:r w:rsidR="001B0625">
              <w:t>65</w:t>
            </w:r>
            <w:r>
              <w:t>, IK</w:t>
            </w:r>
            <w:r w:rsidR="001B0625">
              <w:t>08</w:t>
            </w:r>
          </w:p>
          <w:p w:rsidR="00AE2EAF" w:rsidRDefault="00711145" w:rsidP="001749EE">
            <w:pPr>
              <w:pStyle w:val="ListParagraph"/>
              <w:numPr>
                <w:ilvl w:val="0"/>
                <w:numId w:val="8"/>
              </w:numPr>
              <w:ind w:left="342"/>
            </w:pPr>
            <w:r>
              <w:t xml:space="preserve">Certifié </w:t>
            </w:r>
            <w:r w:rsidR="00AE2EAF">
              <w:t>NF par le LCIE Bureau Veritas</w:t>
            </w:r>
          </w:p>
          <w:p w:rsidR="00AE2EAF" w:rsidRDefault="00AE2EAF" w:rsidP="001749EE">
            <w:pPr>
              <w:pStyle w:val="ListParagraph"/>
              <w:numPr>
                <w:ilvl w:val="0"/>
                <w:numId w:val="8"/>
              </w:numPr>
              <w:ind w:left="342"/>
            </w:pPr>
            <w:r>
              <w:t>Performance SATI avec fonction auto-diag de report de défaut sur télécommande BLOC.TECH</w:t>
            </w:r>
          </w:p>
        </w:tc>
      </w:tr>
    </w:tbl>
    <w:p w:rsidR="00AE2EAF" w:rsidRDefault="00AE2EAF" w:rsidP="00AE2EAF"/>
    <w:p w:rsidR="00AE2EAF" w:rsidRPr="00405E38" w:rsidRDefault="00AE2EAF" w:rsidP="00AE2EAF">
      <w:pPr>
        <w:rPr>
          <w:b/>
        </w:rPr>
      </w:pPr>
      <w:r w:rsidRPr="00405E38">
        <w:rPr>
          <w:b/>
        </w:rPr>
        <w:t>Utiliser des BAES a LED</w:t>
      </w:r>
      <w:r w:rsidR="00711145">
        <w:rPr>
          <w:b/>
        </w:rPr>
        <w:t xml:space="preserve"> I</w:t>
      </w:r>
      <w:r w:rsidRPr="00405E38">
        <w:rPr>
          <w:b/>
        </w:rPr>
        <w:t>-</w:t>
      </w:r>
      <w:r>
        <w:rPr>
          <w:b/>
        </w:rPr>
        <w:t>A</w:t>
      </w:r>
      <w:r w:rsidRPr="00405E38">
        <w:rPr>
          <w:b/>
        </w:rPr>
        <w:t>1S</w:t>
      </w:r>
      <w:r>
        <w:rPr>
          <w:b/>
        </w:rPr>
        <w:t xml:space="preserve"> Black</w:t>
      </w:r>
      <w:r w:rsidRPr="00405E38">
        <w:rPr>
          <w:b/>
        </w:rPr>
        <w:t xml:space="preserve"> de marque BLOC.TECH ou équivalent.</w:t>
      </w:r>
    </w:p>
    <w:p w:rsidR="00AE2EAF" w:rsidRDefault="00AE2EAF" w:rsidP="00AE2EAF"/>
    <w:p w:rsidR="00AE2EAF" w:rsidRDefault="00AE2EAF" w:rsidP="00AE2EAF">
      <w:r>
        <w:t xml:space="preserve">Options possibles pour BAES Evacuation BLOC.TECH </w:t>
      </w:r>
      <w:r w:rsidR="001B0625">
        <w:t>I</w:t>
      </w:r>
      <w:r>
        <w:t>-A1S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31"/>
        <w:gridCol w:w="3627"/>
        <w:gridCol w:w="3627"/>
      </w:tblGrid>
      <w:tr w:rsidR="001B0625" w:rsidTr="001B0625">
        <w:tc>
          <w:tcPr>
            <w:tcW w:w="3595" w:type="dxa"/>
          </w:tcPr>
          <w:p w:rsidR="001B0625" w:rsidRDefault="001B0625" w:rsidP="00AE2EAF">
            <w:r w:rsidRPr="001B0625">
              <w:rPr>
                <w:noProof/>
                <w:lang w:val="en-US"/>
              </w:rPr>
              <w:drawing>
                <wp:inline distT="0" distB="0" distL="0" distR="0" wp14:anchorId="39BC203B" wp14:editId="012D37BA">
                  <wp:extent cx="1870434" cy="1121134"/>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73076" cy="1122718"/>
                          </a:xfrm>
                          <a:prstGeom prst="rect">
                            <a:avLst/>
                          </a:prstGeom>
                        </pic:spPr>
                      </pic:pic>
                    </a:graphicData>
                  </a:graphic>
                </wp:inline>
              </w:drawing>
            </w:r>
          </w:p>
          <w:p w:rsidR="001B0625" w:rsidRDefault="001B0625" w:rsidP="00AE2EAF"/>
        </w:tc>
        <w:tc>
          <w:tcPr>
            <w:tcW w:w="7285" w:type="dxa"/>
            <w:gridSpan w:val="3"/>
          </w:tcPr>
          <w:p w:rsidR="001B0625" w:rsidRDefault="001B0625" w:rsidP="001B0625">
            <w:pPr>
              <w:pStyle w:val="ListParagraph"/>
              <w:numPr>
                <w:ilvl w:val="0"/>
                <w:numId w:val="8"/>
              </w:numPr>
              <w:ind w:left="342"/>
            </w:pPr>
            <w:r>
              <w:t>Kit encastrement ultra plat</w:t>
            </w:r>
          </w:p>
          <w:p w:rsidR="001B0625" w:rsidRPr="001B0625" w:rsidRDefault="001B0625" w:rsidP="001B0625">
            <w:pPr>
              <w:pStyle w:val="ListParagraph"/>
              <w:numPr>
                <w:ilvl w:val="0"/>
                <w:numId w:val="8"/>
              </w:numPr>
              <w:ind w:left="342"/>
            </w:pPr>
            <w:r>
              <w:t>Installation avec Scie cloche 155 mm</w:t>
            </w:r>
          </w:p>
        </w:tc>
      </w:tr>
      <w:tr w:rsidR="001749EE" w:rsidTr="001749EE">
        <w:tc>
          <w:tcPr>
            <w:tcW w:w="3626" w:type="dxa"/>
            <w:gridSpan w:val="2"/>
          </w:tcPr>
          <w:p w:rsidR="001749EE" w:rsidRDefault="001749EE" w:rsidP="001749EE">
            <w:pPr>
              <w:jc w:val="center"/>
            </w:pPr>
            <w:r w:rsidRPr="001817E7">
              <w:rPr>
                <w:noProof/>
                <w:lang w:val="en-US"/>
              </w:rPr>
              <w:drawing>
                <wp:inline distT="0" distB="0" distL="0" distR="0" wp14:anchorId="71BFD984" wp14:editId="6808A459">
                  <wp:extent cx="838200" cy="594469"/>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5683" cy="606868"/>
                          </a:xfrm>
                          <a:prstGeom prst="rect">
                            <a:avLst/>
                          </a:prstGeom>
                        </pic:spPr>
                      </pic:pic>
                    </a:graphicData>
                  </a:graphic>
                </wp:inline>
              </w:drawing>
            </w:r>
          </w:p>
          <w:p w:rsidR="001749EE" w:rsidRDefault="001749EE" w:rsidP="001749EE">
            <w:pPr>
              <w:jc w:val="center"/>
            </w:pPr>
            <w:r>
              <w:t xml:space="preserve">Focale C pour éclairage de couloirs </w:t>
            </w:r>
            <w:r>
              <w:br/>
              <w:t>de hauteur standard (&lt;3m)</w:t>
            </w:r>
          </w:p>
        </w:tc>
        <w:tc>
          <w:tcPr>
            <w:tcW w:w="3627" w:type="dxa"/>
          </w:tcPr>
          <w:p w:rsidR="001749EE" w:rsidRDefault="001749EE" w:rsidP="001749EE">
            <w:pPr>
              <w:jc w:val="center"/>
            </w:pPr>
            <w:r w:rsidRPr="001817E7">
              <w:rPr>
                <w:noProof/>
                <w:lang w:val="en-US"/>
              </w:rPr>
              <w:drawing>
                <wp:inline distT="0" distB="0" distL="0" distR="0" wp14:anchorId="2E95CCDD" wp14:editId="43E10EA8">
                  <wp:extent cx="647700" cy="604519"/>
                  <wp:effectExtent l="0" t="0" r="0" b="5715"/>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586" cy="612813"/>
                          </a:xfrm>
                          <a:prstGeom prst="rect">
                            <a:avLst/>
                          </a:prstGeom>
                        </pic:spPr>
                      </pic:pic>
                    </a:graphicData>
                  </a:graphic>
                </wp:inline>
              </w:drawing>
            </w:r>
          </w:p>
          <w:p w:rsidR="001749EE" w:rsidRDefault="001749EE" w:rsidP="001749EE">
            <w:pPr>
              <w:jc w:val="center"/>
            </w:pPr>
            <w:r>
              <w:t xml:space="preserve">Focale F pour éclairage de pièce </w:t>
            </w:r>
            <w:r>
              <w:br/>
              <w:t>de grande hauteur (&gt;5m)</w:t>
            </w:r>
          </w:p>
        </w:tc>
        <w:tc>
          <w:tcPr>
            <w:tcW w:w="3627" w:type="dxa"/>
          </w:tcPr>
          <w:p w:rsidR="001749EE" w:rsidRDefault="001749EE" w:rsidP="001749EE">
            <w:pPr>
              <w:jc w:val="center"/>
            </w:pPr>
            <w:r w:rsidRPr="001817E7">
              <w:rPr>
                <w:noProof/>
                <w:lang w:val="en-US"/>
              </w:rPr>
              <w:drawing>
                <wp:inline distT="0" distB="0" distL="0" distR="0" wp14:anchorId="2BFC0ABD" wp14:editId="7F34C7FA">
                  <wp:extent cx="657225" cy="596979"/>
                  <wp:effectExtent l="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5975" cy="604927"/>
                          </a:xfrm>
                          <a:prstGeom prst="rect">
                            <a:avLst/>
                          </a:prstGeom>
                        </pic:spPr>
                      </pic:pic>
                    </a:graphicData>
                  </a:graphic>
                </wp:inline>
              </w:drawing>
            </w:r>
          </w:p>
          <w:p w:rsidR="001749EE" w:rsidRDefault="001749EE" w:rsidP="001749EE">
            <w:pPr>
              <w:jc w:val="center"/>
            </w:pPr>
            <w:r>
              <w:t>Focale W pour éclairage</w:t>
            </w:r>
            <w:r>
              <w:br/>
              <w:t>latéral, d’une issue par exemple</w:t>
            </w:r>
          </w:p>
        </w:tc>
      </w:tr>
    </w:tbl>
    <w:p w:rsidR="00AE2EAF" w:rsidRDefault="00AE2EAF" w:rsidP="00AE2EAF"/>
    <w:p w:rsidR="001B0625" w:rsidRDefault="001B0625">
      <w:pPr>
        <w:spacing w:before="0" w:after="160"/>
      </w:pPr>
      <w:r>
        <w:br w:type="page"/>
      </w:r>
    </w:p>
    <w:p w:rsidR="00AE2EAF" w:rsidRDefault="00AE2EAF" w:rsidP="00AE2EAF"/>
    <w:p w:rsidR="00AE2EAF" w:rsidRPr="00AE2EAF" w:rsidRDefault="00AE2EAF" w:rsidP="00AE2EAF"/>
    <w:p w:rsidR="001749EE" w:rsidRPr="001749EE" w:rsidRDefault="00816769" w:rsidP="008D6E6E">
      <w:pPr>
        <w:pStyle w:val="Heading4"/>
        <w:rPr>
          <w:i/>
        </w:rPr>
      </w:pPr>
      <w:bookmarkStart w:id="22" w:name="_Toc57564098"/>
      <w:r w:rsidRPr="001749EE">
        <w:t xml:space="preserve">Option </w:t>
      </w:r>
      <w:r w:rsidR="00AE2EAF" w:rsidRPr="001749EE">
        <w:t>D</w:t>
      </w:r>
      <w:r w:rsidRPr="001749EE">
        <w:t> : Solution très pratique</w:t>
      </w:r>
      <w:r w:rsidR="001749EE" w:rsidRPr="001749EE">
        <w:t xml:space="preserve"> fixation du bloc ultra-rapide grâce à sa base translucide</w:t>
      </w:r>
      <w:bookmarkEnd w:id="22"/>
    </w:p>
    <w:p w:rsidR="001749EE" w:rsidRDefault="001749EE" w:rsidP="001749EE">
      <w:r w:rsidRPr="00865F6C">
        <w:t>Dans les locaux sans risque d'humidité ou sans usage alimentaire, l’éclairage d'évacuation sera réalisé par les BAES d’évacuation</w:t>
      </w:r>
      <w:r>
        <w:t xml:space="preserve"> BLOC.TECH S a LED, SATI tele-diag de la marque BLOC.TECH réf S-A1S 44 ou équivalent en pose encastr</w:t>
      </w:r>
      <w:r w:rsidRPr="00865F6C">
        <w:t>é</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730"/>
      </w:tblGrid>
      <w:tr w:rsidR="001749EE" w:rsidTr="001749EE">
        <w:tc>
          <w:tcPr>
            <w:tcW w:w="3150" w:type="dxa"/>
          </w:tcPr>
          <w:p w:rsidR="001749EE" w:rsidRDefault="001749EE" w:rsidP="001749EE">
            <w:pPr>
              <w:jc w:val="center"/>
            </w:pPr>
          </w:p>
          <w:p w:rsidR="001749EE" w:rsidRDefault="001749EE" w:rsidP="001749EE">
            <w:pPr>
              <w:jc w:val="center"/>
            </w:pPr>
            <w:r>
              <w:rPr>
                <w:noProof/>
                <w:lang w:val="en-US"/>
              </w:rPr>
              <w:drawing>
                <wp:inline distT="0" distB="0" distL="0" distR="0">
                  <wp:extent cx="1647825" cy="1476375"/>
                  <wp:effectExtent l="0" t="0" r="9525" b="9525"/>
                  <wp:docPr id="42" name="Image 42" descr="C:\Users\anastasiia\AppData\Local\Microsoft\Windows\INetCache\Content.Word\ontec s_IP44_iso_no_picto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stasiia\AppData\Local\Microsoft\Windows\INetCache\Content.Word\ontec s_IP44_iso_no_picto_transparent.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647825" cy="1476375"/>
                          </a:xfrm>
                          <a:prstGeom prst="rect">
                            <a:avLst/>
                          </a:prstGeom>
                          <a:noFill/>
                          <a:ln>
                            <a:noFill/>
                          </a:ln>
                          <a:extLst>
                            <a:ext uri="{53640926-AAD7-44D8-BBD7-CCE9431645EC}">
                              <a14:shadowObscured xmlns:a14="http://schemas.microsoft.com/office/drawing/2010/main"/>
                            </a:ext>
                          </a:extLst>
                        </pic:spPr>
                      </pic:pic>
                    </a:graphicData>
                  </a:graphic>
                </wp:inline>
              </w:drawing>
            </w:r>
          </w:p>
          <w:p w:rsidR="001749EE" w:rsidRDefault="001749EE" w:rsidP="001749EE">
            <w:pPr>
              <w:jc w:val="center"/>
            </w:pPr>
            <w:r>
              <w:t>BLOC.TECH S A1S 44</w:t>
            </w:r>
          </w:p>
        </w:tc>
        <w:tc>
          <w:tcPr>
            <w:tcW w:w="7730" w:type="dxa"/>
          </w:tcPr>
          <w:p w:rsidR="001749EE" w:rsidRDefault="001749EE" w:rsidP="001749EE">
            <w:pPr>
              <w:pStyle w:val="ListParagraph"/>
              <w:numPr>
                <w:ilvl w:val="0"/>
                <w:numId w:val="8"/>
              </w:numPr>
              <w:ind w:left="342"/>
            </w:pPr>
            <w:r>
              <w:t>Visibilité renforcée a 390 lm pour une meilleure visibilité de jour / 1h d’autonomie</w:t>
            </w:r>
          </w:p>
          <w:p w:rsidR="001749EE" w:rsidRDefault="001749EE" w:rsidP="001749EE">
            <w:pPr>
              <w:pStyle w:val="ListParagraph"/>
              <w:numPr>
                <w:ilvl w:val="0"/>
                <w:numId w:val="8"/>
              </w:numPr>
              <w:ind w:left="342"/>
            </w:pPr>
            <w:r>
              <w:t>Blocs équipes de sources lumineuses a LED sans maintenance faible consommation d’énergie</w:t>
            </w:r>
          </w:p>
          <w:p w:rsidR="001749EE" w:rsidRDefault="001749EE" w:rsidP="001749EE">
            <w:pPr>
              <w:pStyle w:val="ListParagraph"/>
              <w:numPr>
                <w:ilvl w:val="0"/>
                <w:numId w:val="8"/>
              </w:numPr>
              <w:ind w:left="342"/>
            </w:pPr>
            <w:r>
              <w:t>Coque et façade Polycarbonate – haute résistance aux UV</w:t>
            </w:r>
          </w:p>
          <w:p w:rsidR="001749EE" w:rsidRDefault="001749EE" w:rsidP="001749EE">
            <w:pPr>
              <w:pStyle w:val="ListParagraph"/>
              <w:numPr>
                <w:ilvl w:val="0"/>
                <w:numId w:val="8"/>
              </w:numPr>
              <w:ind w:left="342"/>
            </w:pPr>
            <w:r>
              <w:t>Fond translucide pour installation ultra-rapide</w:t>
            </w:r>
          </w:p>
          <w:p w:rsidR="001749EE" w:rsidRDefault="001749EE" w:rsidP="001749EE">
            <w:pPr>
              <w:pStyle w:val="ListParagraph"/>
              <w:numPr>
                <w:ilvl w:val="0"/>
                <w:numId w:val="8"/>
              </w:numPr>
              <w:ind w:left="342"/>
            </w:pPr>
            <w:r>
              <w:t>IP44 pour usage long durée limitant l’intrusion d’insectes</w:t>
            </w:r>
          </w:p>
          <w:p w:rsidR="001749EE" w:rsidRDefault="001749EE" w:rsidP="001749EE">
            <w:pPr>
              <w:pStyle w:val="ListParagraph"/>
              <w:numPr>
                <w:ilvl w:val="0"/>
                <w:numId w:val="8"/>
              </w:numPr>
              <w:ind w:left="342"/>
            </w:pPr>
            <w:r>
              <w:t>Résistance aux chocs IK08 sans protection</w:t>
            </w:r>
          </w:p>
          <w:p w:rsidR="001749EE" w:rsidRDefault="001749EE" w:rsidP="001749EE">
            <w:pPr>
              <w:pStyle w:val="ListParagraph"/>
              <w:numPr>
                <w:ilvl w:val="0"/>
                <w:numId w:val="8"/>
              </w:numPr>
              <w:ind w:left="342"/>
            </w:pPr>
            <w:r>
              <w:t>Protection selon les cas par gille de protection IK10 clipsable BLOC.TECH sans perçage</w:t>
            </w:r>
          </w:p>
          <w:p w:rsidR="001749EE" w:rsidRDefault="001749EE" w:rsidP="001749EE">
            <w:pPr>
              <w:pStyle w:val="ListParagraph"/>
              <w:numPr>
                <w:ilvl w:val="0"/>
                <w:numId w:val="8"/>
              </w:numPr>
              <w:ind w:left="342"/>
            </w:pPr>
            <w:r>
              <w:t>Bloc réparable, permettant le remplacement de la ligne de LED, de la batterie et la carte mère</w:t>
            </w:r>
          </w:p>
          <w:p w:rsidR="001749EE" w:rsidRDefault="001749EE" w:rsidP="001749EE">
            <w:pPr>
              <w:pStyle w:val="ListParagraph"/>
              <w:numPr>
                <w:ilvl w:val="0"/>
                <w:numId w:val="8"/>
              </w:numPr>
              <w:ind w:left="342"/>
            </w:pPr>
            <w:r>
              <w:t xml:space="preserve">Garantie </w:t>
            </w:r>
            <w:r w:rsidRPr="00305378">
              <w:t>sans batterie Cadmium</w:t>
            </w:r>
            <w:r>
              <w:t xml:space="preserve"> (NiCd) cancérogènes</w:t>
            </w:r>
          </w:p>
          <w:p w:rsidR="001749EE" w:rsidRDefault="001749EE" w:rsidP="001749EE">
            <w:pPr>
              <w:pStyle w:val="ListParagraph"/>
              <w:numPr>
                <w:ilvl w:val="0"/>
                <w:numId w:val="8"/>
              </w:numPr>
              <w:ind w:left="342"/>
            </w:pPr>
            <w:r>
              <w:t>Equipe de batterie Lithium LiFePO4 sans risque d’enflamment (Li-Ion et Li Polymère interdits)</w:t>
            </w:r>
          </w:p>
          <w:p w:rsidR="001749EE" w:rsidRDefault="001749EE" w:rsidP="001749EE">
            <w:pPr>
              <w:pStyle w:val="ListParagraph"/>
              <w:numPr>
                <w:ilvl w:val="0"/>
                <w:numId w:val="8"/>
              </w:numPr>
              <w:ind w:left="342"/>
            </w:pPr>
            <w:r>
              <w:t>BAES et sa batterie seront garanties 5 ans par le constructeur</w:t>
            </w:r>
          </w:p>
          <w:p w:rsidR="001749EE" w:rsidRDefault="001749EE" w:rsidP="001749EE">
            <w:pPr>
              <w:pStyle w:val="ListParagraph"/>
              <w:numPr>
                <w:ilvl w:val="0"/>
                <w:numId w:val="8"/>
              </w:numPr>
              <w:ind w:left="342"/>
            </w:pPr>
            <w:r>
              <w:t>Fixation rapide par bornier 4 ports pour la ligne de secteur et la ligne de commande</w:t>
            </w:r>
          </w:p>
          <w:p w:rsidR="001749EE" w:rsidRDefault="001749EE" w:rsidP="001749EE">
            <w:pPr>
              <w:pStyle w:val="ListParagraph"/>
              <w:numPr>
                <w:ilvl w:val="0"/>
                <w:numId w:val="8"/>
              </w:numPr>
              <w:ind w:left="342"/>
            </w:pPr>
            <w:r>
              <w:t xml:space="preserve">Blocs réagissant aux messages d’allumage et d’extinction des télécommandes BLOC.TECH TR-CMFU, Eaton TL500, Legrand </w:t>
            </w:r>
            <w:r w:rsidRPr="00405E38">
              <w:t>0 0390 0</w:t>
            </w:r>
            <w:r>
              <w:t>, URA 140 011, ABB Kaufel BT12V, Hager E905 notamment</w:t>
            </w:r>
          </w:p>
          <w:p w:rsidR="001749EE" w:rsidRDefault="00711145" w:rsidP="001749EE">
            <w:pPr>
              <w:pStyle w:val="ListParagraph"/>
              <w:numPr>
                <w:ilvl w:val="0"/>
                <w:numId w:val="8"/>
              </w:numPr>
              <w:ind w:left="342"/>
            </w:pPr>
            <w:r>
              <w:t xml:space="preserve">Certifié </w:t>
            </w:r>
            <w:r w:rsidR="001749EE">
              <w:t>NF par le LCIE Bureau Veritas</w:t>
            </w:r>
          </w:p>
          <w:p w:rsidR="001749EE" w:rsidRDefault="001749EE" w:rsidP="001749EE">
            <w:pPr>
              <w:pStyle w:val="ListParagraph"/>
              <w:numPr>
                <w:ilvl w:val="0"/>
                <w:numId w:val="8"/>
              </w:numPr>
              <w:ind w:left="342"/>
            </w:pPr>
            <w:r>
              <w:t>Performance SATI avec fonction auto-diag de report de défaut sur télécommande BLOC.TECH</w:t>
            </w:r>
          </w:p>
        </w:tc>
      </w:tr>
    </w:tbl>
    <w:p w:rsidR="001749EE" w:rsidRDefault="001749EE" w:rsidP="001749EE"/>
    <w:p w:rsidR="001749EE" w:rsidRPr="00405E38" w:rsidRDefault="001749EE" w:rsidP="001749EE">
      <w:pPr>
        <w:rPr>
          <w:b/>
        </w:rPr>
      </w:pPr>
      <w:r w:rsidRPr="00405E38">
        <w:rPr>
          <w:b/>
        </w:rPr>
        <w:t xml:space="preserve">Utiliser des BAES a LED </w:t>
      </w:r>
      <w:r>
        <w:rPr>
          <w:b/>
        </w:rPr>
        <w:t xml:space="preserve">S-A1S 44 avec </w:t>
      </w:r>
      <w:r w:rsidRPr="00405E38">
        <w:rPr>
          <w:b/>
        </w:rPr>
        <w:t>de marque BLOC.TECH ou équivalent.</w:t>
      </w:r>
    </w:p>
    <w:p w:rsidR="001749EE" w:rsidRDefault="001749EE" w:rsidP="001749EE"/>
    <w:p w:rsidR="001749EE" w:rsidRDefault="001749EE" w:rsidP="001749EE">
      <w:r>
        <w:t>Options possibles pour BAES Evacuation BLOC.TECH S A1S 44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7"/>
        <w:gridCol w:w="3627"/>
        <w:gridCol w:w="3627"/>
      </w:tblGrid>
      <w:tr w:rsidR="001749EE" w:rsidTr="001749EE">
        <w:trPr>
          <w:gridAfter w:val="1"/>
          <w:wAfter w:w="3626" w:type="dxa"/>
        </w:trPr>
        <w:tc>
          <w:tcPr>
            <w:tcW w:w="3627" w:type="dxa"/>
            <w:vAlign w:val="center"/>
          </w:tcPr>
          <w:p w:rsidR="001749EE" w:rsidRDefault="001749EE" w:rsidP="001749EE">
            <w:pPr>
              <w:jc w:val="center"/>
            </w:pPr>
            <w:r w:rsidRPr="0014244C">
              <w:rPr>
                <w:noProof/>
                <w:lang w:val="en-US"/>
              </w:rPr>
              <w:drawing>
                <wp:inline distT="0" distB="0" distL="0" distR="0" wp14:anchorId="0B49B9F7" wp14:editId="266FEFA8">
                  <wp:extent cx="1938030" cy="421419"/>
                  <wp:effectExtent l="0" t="0" r="508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3071" cy="422515"/>
                          </a:xfrm>
                          <a:prstGeom prst="rect">
                            <a:avLst/>
                          </a:prstGeom>
                        </pic:spPr>
                      </pic:pic>
                    </a:graphicData>
                  </a:graphic>
                </wp:inline>
              </w:drawing>
            </w:r>
          </w:p>
          <w:p w:rsidR="001749EE" w:rsidRDefault="001749EE" w:rsidP="001749EE">
            <w:pPr>
              <w:jc w:val="center"/>
            </w:pPr>
            <w:r>
              <w:t>Kit encastrement ultraplat</w:t>
            </w:r>
          </w:p>
        </w:tc>
        <w:tc>
          <w:tcPr>
            <w:tcW w:w="3627" w:type="dxa"/>
            <w:vAlign w:val="center"/>
          </w:tcPr>
          <w:p w:rsidR="001749EE" w:rsidRDefault="00711145" w:rsidP="001749EE">
            <w:pPr>
              <w:jc w:val="center"/>
            </w:pPr>
            <w:r w:rsidRPr="00711145">
              <w:rPr>
                <w:noProof/>
                <w:lang w:val="en-US"/>
              </w:rPr>
              <w:drawing>
                <wp:inline distT="0" distB="0" distL="0" distR="0" wp14:anchorId="3E40E195" wp14:editId="57AC0722">
                  <wp:extent cx="1638529" cy="9526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38529" cy="952633"/>
                          </a:xfrm>
                          <a:prstGeom prst="rect">
                            <a:avLst/>
                          </a:prstGeom>
                        </pic:spPr>
                      </pic:pic>
                    </a:graphicData>
                  </a:graphic>
                </wp:inline>
              </w:drawing>
            </w:r>
          </w:p>
          <w:p w:rsidR="001749EE" w:rsidRDefault="001749EE" w:rsidP="001749EE">
            <w:pPr>
              <w:jc w:val="center"/>
            </w:pPr>
            <w:r>
              <w:t xml:space="preserve">Cage de protection IK10 clipsable </w:t>
            </w:r>
            <w:r>
              <w:br/>
              <w:t>sans perçage</w:t>
            </w:r>
          </w:p>
        </w:tc>
      </w:tr>
      <w:tr w:rsidR="001749EE" w:rsidTr="001749EE">
        <w:tc>
          <w:tcPr>
            <w:tcW w:w="3626" w:type="dxa"/>
          </w:tcPr>
          <w:p w:rsidR="001749EE" w:rsidRDefault="001749EE" w:rsidP="001749EE">
            <w:pPr>
              <w:jc w:val="center"/>
            </w:pPr>
            <w:r w:rsidRPr="001817E7">
              <w:rPr>
                <w:noProof/>
                <w:lang w:val="en-US"/>
              </w:rPr>
              <w:drawing>
                <wp:inline distT="0" distB="0" distL="0" distR="0" wp14:anchorId="2FCE2748" wp14:editId="12C5CFBF">
                  <wp:extent cx="838200" cy="594469"/>
                  <wp:effectExtent l="0" t="0" r="0" b="0"/>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5683" cy="606868"/>
                          </a:xfrm>
                          <a:prstGeom prst="rect">
                            <a:avLst/>
                          </a:prstGeom>
                        </pic:spPr>
                      </pic:pic>
                    </a:graphicData>
                  </a:graphic>
                </wp:inline>
              </w:drawing>
            </w:r>
          </w:p>
          <w:p w:rsidR="001749EE" w:rsidRDefault="001749EE" w:rsidP="001749EE">
            <w:pPr>
              <w:jc w:val="center"/>
            </w:pPr>
            <w:r>
              <w:t xml:space="preserve">Focale C pour éclairage de couloirs </w:t>
            </w:r>
            <w:r>
              <w:br/>
              <w:t>de hauteur standard (&lt;3m)</w:t>
            </w:r>
          </w:p>
        </w:tc>
        <w:tc>
          <w:tcPr>
            <w:tcW w:w="3627" w:type="dxa"/>
          </w:tcPr>
          <w:p w:rsidR="001749EE" w:rsidRDefault="001749EE" w:rsidP="001749EE">
            <w:pPr>
              <w:jc w:val="center"/>
            </w:pPr>
            <w:r w:rsidRPr="001817E7">
              <w:rPr>
                <w:noProof/>
                <w:lang w:val="en-US"/>
              </w:rPr>
              <w:drawing>
                <wp:inline distT="0" distB="0" distL="0" distR="0" wp14:anchorId="49BF9D04" wp14:editId="56F778FF">
                  <wp:extent cx="647700" cy="604519"/>
                  <wp:effectExtent l="0" t="0" r="0" b="5715"/>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586" cy="612813"/>
                          </a:xfrm>
                          <a:prstGeom prst="rect">
                            <a:avLst/>
                          </a:prstGeom>
                        </pic:spPr>
                      </pic:pic>
                    </a:graphicData>
                  </a:graphic>
                </wp:inline>
              </w:drawing>
            </w:r>
          </w:p>
          <w:p w:rsidR="001749EE" w:rsidRDefault="001749EE" w:rsidP="001749EE">
            <w:pPr>
              <w:jc w:val="center"/>
            </w:pPr>
            <w:r>
              <w:t xml:space="preserve">Focale F pour éclairage de pièce </w:t>
            </w:r>
            <w:r>
              <w:br/>
              <w:t>de grande hauteur (&gt;5m)</w:t>
            </w:r>
          </w:p>
        </w:tc>
        <w:tc>
          <w:tcPr>
            <w:tcW w:w="3627" w:type="dxa"/>
          </w:tcPr>
          <w:p w:rsidR="001749EE" w:rsidRDefault="001749EE" w:rsidP="001749EE">
            <w:pPr>
              <w:jc w:val="center"/>
            </w:pPr>
            <w:r w:rsidRPr="001817E7">
              <w:rPr>
                <w:noProof/>
                <w:lang w:val="en-US"/>
              </w:rPr>
              <w:drawing>
                <wp:inline distT="0" distB="0" distL="0" distR="0" wp14:anchorId="6EE9A09B" wp14:editId="13C34F93">
                  <wp:extent cx="657225" cy="596979"/>
                  <wp:effectExtent l="0" t="0" r="0" b="0"/>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5975" cy="604927"/>
                          </a:xfrm>
                          <a:prstGeom prst="rect">
                            <a:avLst/>
                          </a:prstGeom>
                        </pic:spPr>
                      </pic:pic>
                    </a:graphicData>
                  </a:graphic>
                </wp:inline>
              </w:drawing>
            </w:r>
          </w:p>
          <w:p w:rsidR="001749EE" w:rsidRDefault="001749EE" w:rsidP="001749EE">
            <w:pPr>
              <w:jc w:val="center"/>
            </w:pPr>
            <w:r>
              <w:t>Focale W pour éclairage</w:t>
            </w:r>
            <w:r>
              <w:br/>
              <w:t>latéral, d’une issue par exemple</w:t>
            </w:r>
          </w:p>
        </w:tc>
      </w:tr>
    </w:tbl>
    <w:p w:rsidR="001749EE" w:rsidRDefault="001749EE" w:rsidP="001749EE"/>
    <w:p w:rsidR="001749EE" w:rsidRDefault="001749EE">
      <w:pPr>
        <w:spacing w:before="0" w:after="160"/>
      </w:pPr>
      <w:r>
        <w:br w:type="page"/>
      </w:r>
    </w:p>
    <w:p w:rsidR="001749EE" w:rsidRPr="00AE2EAF" w:rsidRDefault="001749EE" w:rsidP="00AE2EAF"/>
    <w:p w:rsidR="00AE2EAF" w:rsidRPr="00AE2EAF" w:rsidRDefault="00AE2EAF" w:rsidP="008D6E6E">
      <w:pPr>
        <w:pStyle w:val="Heading4"/>
        <w:rPr>
          <w:i/>
        </w:rPr>
      </w:pPr>
      <w:bookmarkStart w:id="23" w:name="_Toc57564099"/>
      <w:r w:rsidRPr="00865F6C">
        <w:t xml:space="preserve">Option </w:t>
      </w:r>
      <w:r w:rsidRPr="00AE2EAF">
        <w:t>E</w:t>
      </w:r>
      <w:r>
        <w:t> : Solution étanche pour locaux humide, pose en saillie IP65</w:t>
      </w:r>
      <w:bookmarkEnd w:id="23"/>
    </w:p>
    <w:p w:rsidR="00816769" w:rsidRPr="00816769" w:rsidRDefault="00816769" w:rsidP="00816769"/>
    <w:p w:rsidR="001749EE" w:rsidRDefault="001749EE" w:rsidP="001749EE">
      <w:r w:rsidRPr="00865F6C">
        <w:t xml:space="preserve">Dans les locaux </w:t>
      </w:r>
      <w:r>
        <w:t>avec</w:t>
      </w:r>
      <w:r w:rsidRPr="00865F6C">
        <w:t xml:space="preserve"> risque d'humidité ou </w:t>
      </w:r>
      <w:r>
        <w:t xml:space="preserve">en </w:t>
      </w:r>
      <w:r w:rsidRPr="00865F6C">
        <w:t>usage alimentaire, l’éclairage d'évacuation sera réalisé par les BAES d’évacuation</w:t>
      </w:r>
      <w:r>
        <w:t xml:space="preserve"> BLOC.TECH S à LED, SATI tele-diag de la marque BLOC.TECH réf S-A1S 44 ou équivalent en pose encastr</w:t>
      </w:r>
      <w:r w:rsidRPr="00865F6C">
        <w:t>é</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730"/>
      </w:tblGrid>
      <w:tr w:rsidR="001749EE" w:rsidTr="001749EE">
        <w:tc>
          <w:tcPr>
            <w:tcW w:w="3150" w:type="dxa"/>
          </w:tcPr>
          <w:p w:rsidR="001749EE" w:rsidRDefault="001749EE" w:rsidP="001749EE">
            <w:pPr>
              <w:jc w:val="center"/>
            </w:pPr>
          </w:p>
          <w:p w:rsidR="001749EE" w:rsidRDefault="001749EE" w:rsidP="001749EE">
            <w:pPr>
              <w:jc w:val="center"/>
            </w:pPr>
            <w:r>
              <w:rPr>
                <w:noProof/>
                <w:lang w:val="en-US"/>
              </w:rPr>
              <w:drawing>
                <wp:inline distT="0" distB="0" distL="0" distR="0">
                  <wp:extent cx="1714500" cy="1047750"/>
                  <wp:effectExtent l="0" t="0" r="0" b="0"/>
                  <wp:docPr id="52" name="Image 52" descr="C:\Users\anastasiia\AppData\Local\Microsoft\Windows\INetCache\Content.Word\BLOC.TECH S A1S- BAES Ambi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stasiia\AppData\Local\Microsoft\Windows\INetCache\Content.Word\BLOC.TECH S A1S- BAES Ambiance.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892" t="5840" r="6822" b="13827"/>
                          <a:stretch/>
                        </pic:blipFill>
                        <pic:spPr bwMode="auto">
                          <a:xfrm>
                            <a:off x="0" y="0"/>
                            <a:ext cx="1718350" cy="1050103"/>
                          </a:xfrm>
                          <a:prstGeom prst="rect">
                            <a:avLst/>
                          </a:prstGeom>
                          <a:noFill/>
                          <a:ln>
                            <a:noFill/>
                          </a:ln>
                          <a:extLst>
                            <a:ext uri="{53640926-AAD7-44D8-BBD7-CCE9431645EC}">
                              <a14:shadowObscured xmlns:a14="http://schemas.microsoft.com/office/drawing/2010/main"/>
                            </a:ext>
                          </a:extLst>
                        </pic:spPr>
                      </pic:pic>
                    </a:graphicData>
                  </a:graphic>
                </wp:inline>
              </w:drawing>
            </w:r>
          </w:p>
          <w:p w:rsidR="001749EE" w:rsidRDefault="001749EE" w:rsidP="001749EE">
            <w:pPr>
              <w:jc w:val="center"/>
            </w:pPr>
            <w:r>
              <w:t>BLOC.TECH S A1S 65</w:t>
            </w:r>
          </w:p>
        </w:tc>
        <w:tc>
          <w:tcPr>
            <w:tcW w:w="7730" w:type="dxa"/>
          </w:tcPr>
          <w:p w:rsidR="001749EE" w:rsidRDefault="001749EE" w:rsidP="001749EE">
            <w:pPr>
              <w:pStyle w:val="ListParagraph"/>
              <w:numPr>
                <w:ilvl w:val="0"/>
                <w:numId w:val="8"/>
              </w:numPr>
              <w:ind w:left="342"/>
            </w:pPr>
            <w:r>
              <w:t>Visibilité renforcée a 390 lm pour une meilleure visibilité de jour / 1h d’autonomie</w:t>
            </w:r>
          </w:p>
          <w:p w:rsidR="001749EE" w:rsidRDefault="001749EE" w:rsidP="001749EE">
            <w:pPr>
              <w:pStyle w:val="ListParagraph"/>
              <w:numPr>
                <w:ilvl w:val="0"/>
                <w:numId w:val="8"/>
              </w:numPr>
              <w:ind w:left="342"/>
            </w:pPr>
            <w:r>
              <w:t>Blocs équipes de sources lumineuses a LED sans maintenance faible consommation d’énergie</w:t>
            </w:r>
          </w:p>
          <w:p w:rsidR="001749EE" w:rsidRDefault="001749EE" w:rsidP="001749EE">
            <w:pPr>
              <w:pStyle w:val="ListParagraph"/>
              <w:numPr>
                <w:ilvl w:val="0"/>
                <w:numId w:val="8"/>
              </w:numPr>
              <w:ind w:left="342"/>
            </w:pPr>
            <w:r>
              <w:t>Coque et façade Polycarbonate – haute résistance aux UV</w:t>
            </w:r>
          </w:p>
          <w:p w:rsidR="001749EE" w:rsidRDefault="001749EE" w:rsidP="001749EE">
            <w:pPr>
              <w:pStyle w:val="ListParagraph"/>
              <w:numPr>
                <w:ilvl w:val="0"/>
                <w:numId w:val="8"/>
              </w:numPr>
              <w:ind w:left="342"/>
            </w:pPr>
            <w:r>
              <w:t>Fond translucide pour installation ultra-rapide</w:t>
            </w:r>
          </w:p>
          <w:p w:rsidR="001749EE" w:rsidRDefault="001749EE" w:rsidP="001749EE">
            <w:pPr>
              <w:pStyle w:val="ListParagraph"/>
              <w:numPr>
                <w:ilvl w:val="0"/>
                <w:numId w:val="8"/>
              </w:numPr>
              <w:ind w:left="342"/>
            </w:pPr>
            <w:r>
              <w:t>IP65 pour usage en zone humide</w:t>
            </w:r>
          </w:p>
          <w:p w:rsidR="001749EE" w:rsidRDefault="001749EE" w:rsidP="001749EE">
            <w:pPr>
              <w:pStyle w:val="ListParagraph"/>
              <w:numPr>
                <w:ilvl w:val="0"/>
                <w:numId w:val="8"/>
              </w:numPr>
              <w:ind w:left="342"/>
            </w:pPr>
            <w:r>
              <w:t>Résistance aux chocs IK08 sans protection</w:t>
            </w:r>
          </w:p>
          <w:p w:rsidR="001749EE" w:rsidRDefault="001749EE" w:rsidP="001749EE">
            <w:pPr>
              <w:pStyle w:val="ListParagraph"/>
              <w:numPr>
                <w:ilvl w:val="0"/>
                <w:numId w:val="8"/>
              </w:numPr>
              <w:ind w:left="342"/>
            </w:pPr>
            <w:r>
              <w:t>Protection selon les cas par gille de protection IK10 clipsable BLOC.TECH sans perçage</w:t>
            </w:r>
          </w:p>
          <w:p w:rsidR="001749EE" w:rsidRDefault="001749EE" w:rsidP="001749EE">
            <w:pPr>
              <w:pStyle w:val="ListParagraph"/>
              <w:numPr>
                <w:ilvl w:val="0"/>
                <w:numId w:val="8"/>
              </w:numPr>
              <w:ind w:left="342"/>
            </w:pPr>
            <w:r>
              <w:t>Bloc réparable, permettant le remplacement de la ligne de LED, de la batterie et la carte mère</w:t>
            </w:r>
          </w:p>
          <w:p w:rsidR="001749EE" w:rsidRDefault="001749EE" w:rsidP="001749EE">
            <w:pPr>
              <w:pStyle w:val="ListParagraph"/>
              <w:numPr>
                <w:ilvl w:val="0"/>
                <w:numId w:val="8"/>
              </w:numPr>
              <w:ind w:left="342"/>
            </w:pPr>
            <w:r>
              <w:t xml:space="preserve">Garantie </w:t>
            </w:r>
            <w:r w:rsidRPr="00305378">
              <w:t>sans batterie Cadmium</w:t>
            </w:r>
            <w:r>
              <w:t xml:space="preserve"> (NiCd) cancérogènes</w:t>
            </w:r>
          </w:p>
          <w:p w:rsidR="001749EE" w:rsidRDefault="001749EE" w:rsidP="001749EE">
            <w:pPr>
              <w:pStyle w:val="ListParagraph"/>
              <w:numPr>
                <w:ilvl w:val="0"/>
                <w:numId w:val="8"/>
              </w:numPr>
              <w:ind w:left="342"/>
            </w:pPr>
            <w:r>
              <w:t>Equipe de batterie Lithium LiFePO4 sans risque d’enflamment (Li-Ion et Li Polymère interdits)</w:t>
            </w:r>
          </w:p>
          <w:p w:rsidR="001749EE" w:rsidRDefault="001749EE" w:rsidP="001749EE">
            <w:pPr>
              <w:pStyle w:val="ListParagraph"/>
              <w:numPr>
                <w:ilvl w:val="0"/>
                <w:numId w:val="8"/>
              </w:numPr>
              <w:ind w:left="342"/>
            </w:pPr>
            <w:r>
              <w:t>BAES et sa batterie seront garanties 5 ans par le constructeur</w:t>
            </w:r>
          </w:p>
          <w:p w:rsidR="001749EE" w:rsidRDefault="001749EE" w:rsidP="001749EE">
            <w:pPr>
              <w:pStyle w:val="ListParagraph"/>
              <w:numPr>
                <w:ilvl w:val="0"/>
                <w:numId w:val="8"/>
              </w:numPr>
              <w:ind w:left="342"/>
            </w:pPr>
            <w:r>
              <w:t>Fixation rapide par bornier 4 ports pour la ligne de secteur et la ligne de commande</w:t>
            </w:r>
          </w:p>
          <w:p w:rsidR="001749EE" w:rsidRDefault="001749EE" w:rsidP="001749EE">
            <w:pPr>
              <w:pStyle w:val="ListParagraph"/>
              <w:numPr>
                <w:ilvl w:val="0"/>
                <w:numId w:val="8"/>
              </w:numPr>
              <w:ind w:left="342"/>
            </w:pPr>
            <w:r>
              <w:t xml:space="preserve">Blocs réagissant aux messages d’allumage et d’extinction des télécommandes BLOC.TECH TR-CMFU, Eaton TL500, Legrand </w:t>
            </w:r>
            <w:r w:rsidRPr="00405E38">
              <w:t>0 0390 0</w:t>
            </w:r>
            <w:r>
              <w:t>, URA 140 011, ABB Kaufel BT12V, Hager E905 notamment</w:t>
            </w:r>
          </w:p>
          <w:p w:rsidR="001749EE" w:rsidRDefault="00711145" w:rsidP="001749EE">
            <w:pPr>
              <w:pStyle w:val="ListParagraph"/>
              <w:numPr>
                <w:ilvl w:val="0"/>
                <w:numId w:val="8"/>
              </w:numPr>
              <w:ind w:left="342"/>
            </w:pPr>
            <w:r>
              <w:t xml:space="preserve">Certifié </w:t>
            </w:r>
            <w:r w:rsidR="001749EE">
              <w:t>NF par le LCIE Bureau Veritas</w:t>
            </w:r>
          </w:p>
          <w:p w:rsidR="001749EE" w:rsidRDefault="001749EE" w:rsidP="001749EE">
            <w:pPr>
              <w:pStyle w:val="ListParagraph"/>
              <w:numPr>
                <w:ilvl w:val="0"/>
                <w:numId w:val="8"/>
              </w:numPr>
              <w:ind w:left="342"/>
            </w:pPr>
            <w:r>
              <w:t>Performance SATI avec fonction auto-diag de report de défaut sur télécommande BLOC.TECH</w:t>
            </w:r>
          </w:p>
        </w:tc>
      </w:tr>
    </w:tbl>
    <w:p w:rsidR="001749EE" w:rsidRDefault="001749EE" w:rsidP="001749EE"/>
    <w:p w:rsidR="001749EE" w:rsidRPr="00405E38" w:rsidRDefault="001749EE" w:rsidP="001749EE">
      <w:pPr>
        <w:rPr>
          <w:b/>
        </w:rPr>
      </w:pPr>
      <w:r w:rsidRPr="00405E38">
        <w:rPr>
          <w:b/>
        </w:rPr>
        <w:t xml:space="preserve">Utiliser des BAES a LED </w:t>
      </w:r>
      <w:r>
        <w:rPr>
          <w:b/>
        </w:rPr>
        <w:t xml:space="preserve">S-A1S 65 avec </w:t>
      </w:r>
      <w:r w:rsidRPr="00405E38">
        <w:rPr>
          <w:b/>
        </w:rPr>
        <w:t>de marque BLOC.TECH ou équivalent.</w:t>
      </w:r>
    </w:p>
    <w:p w:rsidR="001749EE" w:rsidRDefault="001749EE" w:rsidP="001749EE"/>
    <w:p w:rsidR="001749EE" w:rsidRDefault="001749EE" w:rsidP="001749EE">
      <w:r>
        <w:t>Options possibles pour BAES Evacuation BLOC.TECH S A1S 65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7"/>
        <w:gridCol w:w="3627"/>
        <w:gridCol w:w="3627"/>
      </w:tblGrid>
      <w:tr w:rsidR="001749EE" w:rsidTr="001749EE">
        <w:trPr>
          <w:gridAfter w:val="1"/>
          <w:wAfter w:w="3626" w:type="dxa"/>
        </w:trPr>
        <w:tc>
          <w:tcPr>
            <w:tcW w:w="3627" w:type="dxa"/>
            <w:vAlign w:val="center"/>
          </w:tcPr>
          <w:p w:rsidR="001749EE" w:rsidRDefault="001749EE" w:rsidP="001749EE">
            <w:pPr>
              <w:jc w:val="center"/>
            </w:pPr>
            <w:r w:rsidRPr="0014244C">
              <w:rPr>
                <w:noProof/>
                <w:lang w:val="en-US"/>
              </w:rPr>
              <w:drawing>
                <wp:inline distT="0" distB="0" distL="0" distR="0" wp14:anchorId="6B727F78" wp14:editId="229106BF">
                  <wp:extent cx="1938030" cy="421419"/>
                  <wp:effectExtent l="0" t="0" r="508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3071" cy="422515"/>
                          </a:xfrm>
                          <a:prstGeom prst="rect">
                            <a:avLst/>
                          </a:prstGeom>
                        </pic:spPr>
                      </pic:pic>
                    </a:graphicData>
                  </a:graphic>
                </wp:inline>
              </w:drawing>
            </w:r>
          </w:p>
          <w:p w:rsidR="001749EE" w:rsidRDefault="001749EE" w:rsidP="001749EE">
            <w:pPr>
              <w:jc w:val="center"/>
            </w:pPr>
            <w:r>
              <w:t>Kit encastrement ultraplat</w:t>
            </w:r>
          </w:p>
        </w:tc>
        <w:tc>
          <w:tcPr>
            <w:tcW w:w="3627" w:type="dxa"/>
            <w:vAlign w:val="center"/>
          </w:tcPr>
          <w:p w:rsidR="001749EE" w:rsidRDefault="00711145" w:rsidP="001749EE">
            <w:pPr>
              <w:jc w:val="center"/>
            </w:pPr>
            <w:r w:rsidRPr="00711145">
              <w:rPr>
                <w:noProof/>
                <w:lang w:val="en-US"/>
              </w:rPr>
              <w:drawing>
                <wp:inline distT="0" distB="0" distL="0" distR="0" wp14:anchorId="1260261E" wp14:editId="441DF458">
                  <wp:extent cx="1638529" cy="9526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38529" cy="952633"/>
                          </a:xfrm>
                          <a:prstGeom prst="rect">
                            <a:avLst/>
                          </a:prstGeom>
                        </pic:spPr>
                      </pic:pic>
                    </a:graphicData>
                  </a:graphic>
                </wp:inline>
              </w:drawing>
            </w:r>
          </w:p>
          <w:p w:rsidR="001749EE" w:rsidRDefault="001749EE" w:rsidP="001749EE">
            <w:pPr>
              <w:jc w:val="center"/>
            </w:pPr>
            <w:r>
              <w:t xml:space="preserve">Cage de protection IK10 clipsable </w:t>
            </w:r>
            <w:r>
              <w:br/>
              <w:t>sans perçage</w:t>
            </w:r>
          </w:p>
        </w:tc>
      </w:tr>
      <w:tr w:rsidR="001749EE" w:rsidTr="001749EE">
        <w:tc>
          <w:tcPr>
            <w:tcW w:w="3626" w:type="dxa"/>
          </w:tcPr>
          <w:p w:rsidR="001749EE" w:rsidRDefault="001749EE" w:rsidP="001749EE">
            <w:pPr>
              <w:jc w:val="center"/>
            </w:pPr>
            <w:r w:rsidRPr="001817E7">
              <w:rPr>
                <w:noProof/>
                <w:lang w:val="en-US"/>
              </w:rPr>
              <w:drawing>
                <wp:inline distT="0" distB="0" distL="0" distR="0" wp14:anchorId="0F127848" wp14:editId="529D1A34">
                  <wp:extent cx="838200" cy="594469"/>
                  <wp:effectExtent l="0" t="0" r="0" b="0"/>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5683" cy="606868"/>
                          </a:xfrm>
                          <a:prstGeom prst="rect">
                            <a:avLst/>
                          </a:prstGeom>
                        </pic:spPr>
                      </pic:pic>
                    </a:graphicData>
                  </a:graphic>
                </wp:inline>
              </w:drawing>
            </w:r>
          </w:p>
          <w:p w:rsidR="001749EE" w:rsidRDefault="001749EE" w:rsidP="001749EE">
            <w:pPr>
              <w:jc w:val="center"/>
            </w:pPr>
            <w:r>
              <w:t xml:space="preserve">Focale C pour éclairage de couloirs </w:t>
            </w:r>
            <w:r>
              <w:br/>
              <w:t>de hauteur standard (&lt;3m)</w:t>
            </w:r>
          </w:p>
        </w:tc>
        <w:tc>
          <w:tcPr>
            <w:tcW w:w="3627" w:type="dxa"/>
          </w:tcPr>
          <w:p w:rsidR="001749EE" w:rsidRDefault="001749EE" w:rsidP="001749EE">
            <w:pPr>
              <w:jc w:val="center"/>
            </w:pPr>
            <w:r w:rsidRPr="001817E7">
              <w:rPr>
                <w:noProof/>
                <w:lang w:val="en-US"/>
              </w:rPr>
              <w:drawing>
                <wp:inline distT="0" distB="0" distL="0" distR="0" wp14:anchorId="700311A2" wp14:editId="40C85E66">
                  <wp:extent cx="647700" cy="604519"/>
                  <wp:effectExtent l="0" t="0" r="0" b="5715"/>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586" cy="612813"/>
                          </a:xfrm>
                          <a:prstGeom prst="rect">
                            <a:avLst/>
                          </a:prstGeom>
                        </pic:spPr>
                      </pic:pic>
                    </a:graphicData>
                  </a:graphic>
                </wp:inline>
              </w:drawing>
            </w:r>
          </w:p>
          <w:p w:rsidR="001749EE" w:rsidRDefault="001749EE" w:rsidP="001749EE">
            <w:pPr>
              <w:jc w:val="center"/>
            </w:pPr>
            <w:r>
              <w:t xml:space="preserve">Focale F pour éclairage de pièce </w:t>
            </w:r>
            <w:r>
              <w:br/>
              <w:t>de grande hauteur (&gt;5m)</w:t>
            </w:r>
          </w:p>
        </w:tc>
        <w:tc>
          <w:tcPr>
            <w:tcW w:w="3627" w:type="dxa"/>
          </w:tcPr>
          <w:p w:rsidR="001749EE" w:rsidRDefault="001749EE" w:rsidP="001749EE">
            <w:pPr>
              <w:jc w:val="center"/>
            </w:pPr>
            <w:r w:rsidRPr="001817E7">
              <w:rPr>
                <w:noProof/>
                <w:lang w:val="en-US"/>
              </w:rPr>
              <w:drawing>
                <wp:inline distT="0" distB="0" distL="0" distR="0" wp14:anchorId="61DA5448" wp14:editId="0FE03735">
                  <wp:extent cx="657225" cy="596979"/>
                  <wp:effectExtent l="0" t="0" r="0" b="0"/>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5975" cy="604927"/>
                          </a:xfrm>
                          <a:prstGeom prst="rect">
                            <a:avLst/>
                          </a:prstGeom>
                        </pic:spPr>
                      </pic:pic>
                    </a:graphicData>
                  </a:graphic>
                </wp:inline>
              </w:drawing>
            </w:r>
          </w:p>
          <w:p w:rsidR="001749EE" w:rsidRDefault="001749EE" w:rsidP="001749EE">
            <w:pPr>
              <w:jc w:val="center"/>
            </w:pPr>
            <w:r>
              <w:t>Focale W pour éclairage</w:t>
            </w:r>
            <w:r>
              <w:br/>
              <w:t>latéral, d’une issue par exemple</w:t>
            </w:r>
          </w:p>
        </w:tc>
      </w:tr>
    </w:tbl>
    <w:p w:rsidR="001749EE" w:rsidRDefault="001749EE" w:rsidP="001749EE"/>
    <w:p w:rsidR="00924F02" w:rsidRPr="00F72023" w:rsidRDefault="00924F02" w:rsidP="00F72023"/>
    <w:sectPr w:rsidR="00924F02" w:rsidRPr="00F72023" w:rsidSect="00EA37F8">
      <w:headerReference w:type="default" r:id="rId32"/>
      <w:footerReference w:type="default" r:id="rId33"/>
      <w:pgSz w:w="12240" w:h="15840"/>
      <w:pgMar w:top="720" w:right="630" w:bottom="1417"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DC9" w:rsidRDefault="00002DC9" w:rsidP="00EA37F8">
      <w:pPr>
        <w:spacing w:before="0" w:after="0" w:line="240" w:lineRule="auto"/>
      </w:pPr>
      <w:r>
        <w:separator/>
      </w:r>
    </w:p>
  </w:endnote>
  <w:endnote w:type="continuationSeparator" w:id="0">
    <w:p w:rsidR="00002DC9" w:rsidRDefault="00002DC9" w:rsidP="00EA37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10880"/>
    </w:tblGrid>
    <w:tr w:rsidR="00575D20" w:rsidRPr="00181C2D" w:rsidTr="00BC5E69">
      <w:tc>
        <w:tcPr>
          <w:tcW w:w="10880" w:type="dxa"/>
          <w:tcBorders>
            <w:top w:val="single" w:sz="4" w:space="0" w:color="auto"/>
            <w:left w:val="nil"/>
            <w:bottom w:val="nil"/>
            <w:right w:val="nil"/>
          </w:tcBorders>
        </w:tcPr>
        <w:p w:rsidR="00575D20" w:rsidRPr="00181C2D" w:rsidRDefault="00575D20" w:rsidP="00516459">
          <w:pPr>
            <w:pStyle w:val="Footer"/>
            <w:tabs>
              <w:tab w:val="clear" w:pos="9406"/>
              <w:tab w:val="right" w:pos="10664"/>
            </w:tabs>
            <w:rPr>
              <w:color w:val="767171" w:themeColor="background2" w:themeShade="80"/>
              <w:szCs w:val="18"/>
            </w:rPr>
          </w:pPr>
          <w:r w:rsidRPr="00181C2D">
            <w:rPr>
              <w:color w:val="767171" w:themeColor="background2" w:themeShade="80"/>
              <w:szCs w:val="18"/>
            </w:rPr>
            <w:t>Assistance technique à la rédaction d’un CCTP pour BAES –</w:t>
          </w:r>
          <w:r>
            <w:rPr>
              <w:color w:val="767171" w:themeColor="background2" w:themeShade="80"/>
              <w:szCs w:val="18"/>
            </w:rPr>
            <w:t xml:space="preserve"> propriété de BLOC.TECH SAS - libre de droit pour nos clients et partenaires</w:t>
          </w:r>
          <w:r w:rsidRPr="00181C2D">
            <w:rPr>
              <w:color w:val="767171" w:themeColor="background2" w:themeShade="80"/>
              <w:szCs w:val="18"/>
            </w:rPr>
            <w:tab/>
          </w:r>
          <w:r w:rsidRPr="00181C2D">
            <w:rPr>
              <w:color w:val="767171" w:themeColor="background2" w:themeShade="80"/>
              <w:szCs w:val="18"/>
            </w:rPr>
            <w:fldChar w:fldCharType="begin"/>
          </w:r>
          <w:r w:rsidRPr="00181C2D">
            <w:rPr>
              <w:color w:val="767171" w:themeColor="background2" w:themeShade="80"/>
              <w:szCs w:val="18"/>
            </w:rPr>
            <w:instrText xml:space="preserve"> PAGE   \* MERGEFORMAT </w:instrText>
          </w:r>
          <w:r w:rsidRPr="00181C2D">
            <w:rPr>
              <w:color w:val="767171" w:themeColor="background2" w:themeShade="80"/>
              <w:szCs w:val="18"/>
            </w:rPr>
            <w:fldChar w:fldCharType="separate"/>
          </w:r>
          <w:r w:rsidR="00801D43">
            <w:rPr>
              <w:noProof/>
              <w:color w:val="767171" w:themeColor="background2" w:themeShade="80"/>
              <w:szCs w:val="18"/>
            </w:rPr>
            <w:t>7</w:t>
          </w:r>
          <w:r w:rsidRPr="00181C2D">
            <w:rPr>
              <w:noProof/>
              <w:color w:val="767171" w:themeColor="background2" w:themeShade="80"/>
              <w:szCs w:val="18"/>
            </w:rPr>
            <w:fldChar w:fldCharType="end"/>
          </w:r>
        </w:p>
      </w:tc>
    </w:tr>
  </w:tbl>
  <w:p w:rsidR="00575D20" w:rsidRDefault="00575D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DC9" w:rsidRDefault="00002DC9" w:rsidP="00EA37F8">
      <w:pPr>
        <w:spacing w:before="0" w:after="0" w:line="240" w:lineRule="auto"/>
      </w:pPr>
      <w:r>
        <w:separator/>
      </w:r>
    </w:p>
  </w:footnote>
  <w:footnote w:type="continuationSeparator" w:id="0">
    <w:p w:rsidR="00002DC9" w:rsidRDefault="00002DC9" w:rsidP="00EA37F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88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8005"/>
    </w:tblGrid>
    <w:tr w:rsidR="00575D20" w:rsidTr="00BC5E69">
      <w:trPr>
        <w:trHeight w:val="543"/>
      </w:trPr>
      <w:tc>
        <w:tcPr>
          <w:tcW w:w="2880" w:type="dxa"/>
          <w:vAlign w:val="center"/>
        </w:tcPr>
        <w:p w:rsidR="00575D20" w:rsidRDefault="00575D20">
          <w:pPr>
            <w:pStyle w:val="Header"/>
          </w:pPr>
          <w:r>
            <w:rPr>
              <w:noProof/>
              <w:lang w:val="en-US"/>
            </w:rPr>
            <w:drawing>
              <wp:inline distT="0" distB="0" distL="0" distR="0">
                <wp:extent cx="1190889" cy="159026"/>
                <wp:effectExtent l="0" t="0" r="0" b="0"/>
                <wp:docPr id="1" name="Picture 1" descr="D:\Dropbox\Bloctech\Marketing\Logo\final\BLOCTECH 30x4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Bloctech\Marketing\Logo\final\BLOCTECH 30x4 -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8345" cy="162692"/>
                        </a:xfrm>
                        <a:prstGeom prst="rect">
                          <a:avLst/>
                        </a:prstGeom>
                        <a:noFill/>
                        <a:ln>
                          <a:noFill/>
                        </a:ln>
                      </pic:spPr>
                    </pic:pic>
                  </a:graphicData>
                </a:graphic>
              </wp:inline>
            </w:drawing>
          </w:r>
        </w:p>
      </w:tc>
      <w:tc>
        <w:tcPr>
          <w:tcW w:w="8005" w:type="dxa"/>
          <w:vAlign w:val="center"/>
        </w:tcPr>
        <w:p w:rsidR="00575D20" w:rsidRPr="00D3688E" w:rsidRDefault="00575D20" w:rsidP="007A0820">
          <w:pPr>
            <w:pStyle w:val="Header"/>
            <w:jc w:val="right"/>
            <w:rPr>
              <w:szCs w:val="18"/>
            </w:rPr>
          </w:pPr>
          <w:r w:rsidRPr="00D3688E">
            <w:rPr>
              <w:color w:val="767171" w:themeColor="background2" w:themeShade="80"/>
              <w:szCs w:val="18"/>
            </w:rPr>
            <w:t>Lot éclairage de sécurité Bloc Autonome d’Eclairage de Sécurité</w:t>
          </w:r>
          <w:r w:rsidRPr="00D3688E">
            <w:rPr>
              <w:color w:val="767171" w:themeColor="background2" w:themeShade="80"/>
              <w:szCs w:val="18"/>
            </w:rPr>
            <w:br/>
            <w:t>Nov 2020 – v1.</w:t>
          </w:r>
          <w:r w:rsidR="00711145">
            <w:rPr>
              <w:color w:val="767171" w:themeColor="background2" w:themeShade="80"/>
              <w:szCs w:val="18"/>
            </w:rPr>
            <w:t>2</w:t>
          </w:r>
        </w:p>
      </w:tc>
    </w:tr>
  </w:tbl>
  <w:p w:rsidR="00575D20" w:rsidRDefault="00575D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4436B1"/>
    <w:multiLevelType w:val="hybridMultilevel"/>
    <w:tmpl w:val="AA3A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95B3F"/>
    <w:multiLevelType w:val="hybridMultilevel"/>
    <w:tmpl w:val="6EE24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9A52AF"/>
    <w:multiLevelType w:val="hybridMultilevel"/>
    <w:tmpl w:val="9AF4FB66"/>
    <w:lvl w:ilvl="0" w:tplc="D8F4A5F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437985"/>
    <w:multiLevelType w:val="multilevel"/>
    <w:tmpl w:val="14F8AC7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6B5C0016"/>
    <w:multiLevelType w:val="hybridMultilevel"/>
    <w:tmpl w:val="FD204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83480F"/>
    <w:multiLevelType w:val="hybridMultilevel"/>
    <w:tmpl w:val="4462F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3"/>
  </w:num>
  <w:num w:numId="4">
    <w:abstractNumId w:val="3"/>
  </w:num>
  <w:num w:numId="5">
    <w:abstractNumId w:val="5"/>
  </w:num>
  <w:num w:numId="6">
    <w:abstractNumId w:val="2"/>
  </w:num>
  <w:num w:numId="7">
    <w:abstractNumId w:val="3"/>
  </w:num>
  <w:num w:numId="8">
    <w:abstractNumId w:val="4"/>
  </w:num>
  <w:num w:numId="9">
    <w:abstractNumId w:val="3"/>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cumentProtection w:edit="readOnly" w:formatting="1" w:enforcement="1" w:cryptProviderType="rsaAES" w:cryptAlgorithmClass="hash" w:cryptAlgorithmType="typeAny" w:cryptAlgorithmSid="14" w:cryptSpinCount="100000" w:hash="D6RKxtz9Nfu7vs/S5HODTFUN8IkzxvZUbZh96VKjYIsuLtGGelZxPWz+SIy0Chwo8dzOErQX2yRf7jaK4CO0wA==" w:salt="Yv0QOrDncNSmVayOvUrr6Q=="/>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7F8"/>
    <w:rsid w:val="00002DC9"/>
    <w:rsid w:val="00006291"/>
    <w:rsid w:val="0014244C"/>
    <w:rsid w:val="0015363D"/>
    <w:rsid w:val="001749EE"/>
    <w:rsid w:val="001817E7"/>
    <w:rsid w:val="00181C2D"/>
    <w:rsid w:val="001B0625"/>
    <w:rsid w:val="001C1A23"/>
    <w:rsid w:val="0021230E"/>
    <w:rsid w:val="00287D15"/>
    <w:rsid w:val="00291A50"/>
    <w:rsid w:val="002B615D"/>
    <w:rsid w:val="00305378"/>
    <w:rsid w:val="003C4903"/>
    <w:rsid w:val="00405E38"/>
    <w:rsid w:val="00516459"/>
    <w:rsid w:val="00575D20"/>
    <w:rsid w:val="005C7C4C"/>
    <w:rsid w:val="005D7C30"/>
    <w:rsid w:val="00680D8D"/>
    <w:rsid w:val="006F4A26"/>
    <w:rsid w:val="00711145"/>
    <w:rsid w:val="0075190D"/>
    <w:rsid w:val="007917CE"/>
    <w:rsid w:val="007A0820"/>
    <w:rsid w:val="007F0F40"/>
    <w:rsid w:val="00801D43"/>
    <w:rsid w:val="00816769"/>
    <w:rsid w:val="00833D9F"/>
    <w:rsid w:val="00865F6C"/>
    <w:rsid w:val="008852BB"/>
    <w:rsid w:val="008D6E6E"/>
    <w:rsid w:val="008D794F"/>
    <w:rsid w:val="00924F02"/>
    <w:rsid w:val="00930549"/>
    <w:rsid w:val="00A169FF"/>
    <w:rsid w:val="00A436D2"/>
    <w:rsid w:val="00A712CE"/>
    <w:rsid w:val="00A73FE9"/>
    <w:rsid w:val="00AA607C"/>
    <w:rsid w:val="00AE2EAF"/>
    <w:rsid w:val="00B44CE8"/>
    <w:rsid w:val="00B702BC"/>
    <w:rsid w:val="00BC5E69"/>
    <w:rsid w:val="00C009F1"/>
    <w:rsid w:val="00C03EA9"/>
    <w:rsid w:val="00C20B7D"/>
    <w:rsid w:val="00C7168D"/>
    <w:rsid w:val="00CE59E5"/>
    <w:rsid w:val="00D3688E"/>
    <w:rsid w:val="00DE516E"/>
    <w:rsid w:val="00E32084"/>
    <w:rsid w:val="00E34D8C"/>
    <w:rsid w:val="00E45752"/>
    <w:rsid w:val="00E94EC2"/>
    <w:rsid w:val="00EA37F8"/>
    <w:rsid w:val="00EF4DC0"/>
    <w:rsid w:val="00F14048"/>
    <w:rsid w:val="00F24614"/>
    <w:rsid w:val="00F40E65"/>
    <w:rsid w:val="00F72023"/>
    <w:rsid w:val="00F93E8E"/>
    <w:rsid w:val="00FD58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F6C"/>
    <w:pPr>
      <w:spacing w:before="60" w:after="60"/>
    </w:pPr>
    <w:rPr>
      <w:sz w:val="18"/>
      <w:lang w:val="fr-FR"/>
    </w:rPr>
  </w:style>
  <w:style w:type="paragraph" w:styleId="Heading1">
    <w:name w:val="heading 1"/>
    <w:basedOn w:val="Normal"/>
    <w:next w:val="Normal"/>
    <w:link w:val="Heading1Char"/>
    <w:uiPriority w:val="9"/>
    <w:qFormat/>
    <w:rsid w:val="00865F6C"/>
    <w:pPr>
      <w:keepNext/>
      <w:keepLines/>
      <w:numPr>
        <w:numId w:val="1"/>
      </w:numPr>
      <w:spacing w:before="240" w:after="0"/>
      <w:ind w:left="540" w:hanging="540"/>
      <w:outlineLvl w:val="0"/>
    </w:pPr>
    <w:rPr>
      <w:rFonts w:eastAsiaTheme="majorEastAsia" w:cstheme="majorBidi"/>
      <w:b/>
      <w:color w:val="000000" w:themeColor="text1"/>
      <w:sz w:val="22"/>
      <w:szCs w:val="32"/>
    </w:rPr>
  </w:style>
  <w:style w:type="paragraph" w:styleId="Heading2">
    <w:name w:val="heading 2"/>
    <w:basedOn w:val="Normal"/>
    <w:next w:val="Normal"/>
    <w:link w:val="Heading2Char"/>
    <w:uiPriority w:val="9"/>
    <w:unhideWhenUsed/>
    <w:qFormat/>
    <w:rsid w:val="00865F6C"/>
    <w:pPr>
      <w:keepNext/>
      <w:keepLines/>
      <w:numPr>
        <w:ilvl w:val="1"/>
        <w:numId w:val="1"/>
      </w:numPr>
      <w:spacing w:before="40" w:after="0"/>
      <w:outlineLvl w:val="1"/>
    </w:pPr>
    <w:rPr>
      <w:rFonts w:eastAsiaTheme="majorEastAsia" w:cstheme="majorBidi"/>
      <w:b/>
      <w:color w:val="000000" w:themeColor="text1"/>
      <w:sz w:val="21"/>
      <w:szCs w:val="21"/>
    </w:rPr>
  </w:style>
  <w:style w:type="paragraph" w:styleId="Heading3">
    <w:name w:val="heading 3"/>
    <w:basedOn w:val="Normal"/>
    <w:next w:val="Normal"/>
    <w:link w:val="Heading3Char"/>
    <w:uiPriority w:val="9"/>
    <w:unhideWhenUsed/>
    <w:qFormat/>
    <w:rsid w:val="00BC5E69"/>
    <w:pPr>
      <w:keepNext/>
      <w:keepLines/>
      <w:numPr>
        <w:ilvl w:val="2"/>
        <w:numId w:val="1"/>
      </w:numPr>
      <w:spacing w:before="40" w:after="0"/>
      <w:outlineLvl w:val="2"/>
    </w:pPr>
    <w:rPr>
      <w:rFonts w:eastAsiaTheme="majorEastAsia" w:cstheme="majorBidi"/>
      <w:b/>
      <w:color w:val="000000" w:themeColor="text1"/>
      <w:szCs w:val="20"/>
    </w:rPr>
  </w:style>
  <w:style w:type="paragraph" w:styleId="Heading4">
    <w:name w:val="heading 4"/>
    <w:basedOn w:val="Normal"/>
    <w:next w:val="Normal"/>
    <w:link w:val="Heading4Char"/>
    <w:uiPriority w:val="9"/>
    <w:unhideWhenUsed/>
    <w:qFormat/>
    <w:rsid w:val="008D6E6E"/>
    <w:pPr>
      <w:keepNext/>
      <w:keepLines/>
      <w:numPr>
        <w:ilvl w:val="3"/>
        <w:numId w:val="1"/>
      </w:numPr>
      <w:spacing w:before="40" w:after="0"/>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EA37F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A37F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A37F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A37F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A37F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7F8"/>
    <w:pPr>
      <w:tabs>
        <w:tab w:val="center" w:pos="4703"/>
        <w:tab w:val="right" w:pos="9406"/>
      </w:tabs>
      <w:spacing w:after="0" w:line="240" w:lineRule="auto"/>
    </w:pPr>
  </w:style>
  <w:style w:type="character" w:customStyle="1" w:styleId="HeaderChar">
    <w:name w:val="Header Char"/>
    <w:basedOn w:val="DefaultParagraphFont"/>
    <w:link w:val="Header"/>
    <w:uiPriority w:val="99"/>
    <w:rsid w:val="00EA37F8"/>
    <w:rPr>
      <w:lang w:val="fr-FR"/>
    </w:rPr>
  </w:style>
  <w:style w:type="paragraph" w:styleId="Footer">
    <w:name w:val="footer"/>
    <w:basedOn w:val="Normal"/>
    <w:link w:val="FooterChar"/>
    <w:uiPriority w:val="99"/>
    <w:unhideWhenUsed/>
    <w:rsid w:val="00EA37F8"/>
    <w:pPr>
      <w:tabs>
        <w:tab w:val="center" w:pos="4703"/>
        <w:tab w:val="right" w:pos="9406"/>
      </w:tabs>
      <w:spacing w:after="0" w:line="240" w:lineRule="auto"/>
    </w:pPr>
  </w:style>
  <w:style w:type="character" w:customStyle="1" w:styleId="FooterChar">
    <w:name w:val="Footer Char"/>
    <w:basedOn w:val="DefaultParagraphFont"/>
    <w:link w:val="Footer"/>
    <w:uiPriority w:val="99"/>
    <w:rsid w:val="00EA37F8"/>
    <w:rPr>
      <w:lang w:val="fr-FR"/>
    </w:rPr>
  </w:style>
  <w:style w:type="table" w:styleId="TableGrid">
    <w:name w:val="Table Grid"/>
    <w:basedOn w:val="TableNormal"/>
    <w:uiPriority w:val="39"/>
    <w:rsid w:val="00EA3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5F6C"/>
    <w:rPr>
      <w:rFonts w:eastAsiaTheme="majorEastAsia" w:cstheme="majorBidi"/>
      <w:b/>
      <w:color w:val="000000" w:themeColor="text1"/>
      <w:szCs w:val="32"/>
      <w:lang w:val="fr-FR"/>
    </w:rPr>
  </w:style>
  <w:style w:type="character" w:customStyle="1" w:styleId="Heading2Char">
    <w:name w:val="Heading 2 Char"/>
    <w:basedOn w:val="DefaultParagraphFont"/>
    <w:link w:val="Heading2"/>
    <w:uiPriority w:val="9"/>
    <w:rsid w:val="00865F6C"/>
    <w:rPr>
      <w:rFonts w:eastAsiaTheme="majorEastAsia" w:cstheme="majorBidi"/>
      <w:b/>
      <w:color w:val="000000" w:themeColor="text1"/>
      <w:sz w:val="21"/>
      <w:szCs w:val="21"/>
      <w:lang w:val="fr-FR"/>
    </w:rPr>
  </w:style>
  <w:style w:type="character" w:customStyle="1" w:styleId="Heading3Char">
    <w:name w:val="Heading 3 Char"/>
    <w:basedOn w:val="DefaultParagraphFont"/>
    <w:link w:val="Heading3"/>
    <w:uiPriority w:val="9"/>
    <w:rsid w:val="00BC5E69"/>
    <w:rPr>
      <w:rFonts w:eastAsiaTheme="majorEastAsia" w:cstheme="majorBidi"/>
      <w:b/>
      <w:color w:val="000000" w:themeColor="text1"/>
      <w:sz w:val="20"/>
      <w:szCs w:val="20"/>
      <w:lang w:val="fr-FR"/>
    </w:rPr>
  </w:style>
  <w:style w:type="character" w:customStyle="1" w:styleId="Heading4Char">
    <w:name w:val="Heading 4 Char"/>
    <w:basedOn w:val="DefaultParagraphFont"/>
    <w:link w:val="Heading4"/>
    <w:uiPriority w:val="9"/>
    <w:rsid w:val="008D6E6E"/>
    <w:rPr>
      <w:rFonts w:eastAsiaTheme="majorEastAsia" w:cstheme="majorBidi"/>
      <w:iCs/>
      <w:sz w:val="18"/>
      <w:lang w:val="fr-FR"/>
    </w:rPr>
  </w:style>
  <w:style w:type="character" w:customStyle="1" w:styleId="Heading5Char">
    <w:name w:val="Heading 5 Char"/>
    <w:basedOn w:val="DefaultParagraphFont"/>
    <w:link w:val="Heading5"/>
    <w:uiPriority w:val="9"/>
    <w:semiHidden/>
    <w:rsid w:val="00EA37F8"/>
    <w:rPr>
      <w:rFonts w:asciiTheme="majorHAnsi" w:eastAsiaTheme="majorEastAsia" w:hAnsiTheme="majorHAnsi" w:cstheme="majorBidi"/>
      <w:color w:val="2E74B5" w:themeColor="accent1" w:themeShade="BF"/>
      <w:lang w:val="fr-FR"/>
    </w:rPr>
  </w:style>
  <w:style w:type="character" w:customStyle="1" w:styleId="Heading6Char">
    <w:name w:val="Heading 6 Char"/>
    <w:basedOn w:val="DefaultParagraphFont"/>
    <w:link w:val="Heading6"/>
    <w:uiPriority w:val="9"/>
    <w:semiHidden/>
    <w:rsid w:val="00EA37F8"/>
    <w:rPr>
      <w:rFonts w:asciiTheme="majorHAnsi" w:eastAsiaTheme="majorEastAsia" w:hAnsiTheme="majorHAnsi" w:cstheme="majorBidi"/>
      <w:color w:val="1F4D78" w:themeColor="accent1" w:themeShade="7F"/>
      <w:lang w:val="fr-FR"/>
    </w:rPr>
  </w:style>
  <w:style w:type="character" w:customStyle="1" w:styleId="Heading7Char">
    <w:name w:val="Heading 7 Char"/>
    <w:basedOn w:val="DefaultParagraphFont"/>
    <w:link w:val="Heading7"/>
    <w:uiPriority w:val="9"/>
    <w:semiHidden/>
    <w:rsid w:val="00EA37F8"/>
    <w:rPr>
      <w:rFonts w:asciiTheme="majorHAnsi" w:eastAsiaTheme="majorEastAsia" w:hAnsiTheme="majorHAnsi" w:cstheme="majorBidi"/>
      <w:i/>
      <w:iCs/>
      <w:color w:val="1F4D78" w:themeColor="accent1" w:themeShade="7F"/>
      <w:lang w:val="fr-FR"/>
    </w:rPr>
  </w:style>
  <w:style w:type="character" w:customStyle="1" w:styleId="Heading8Char">
    <w:name w:val="Heading 8 Char"/>
    <w:basedOn w:val="DefaultParagraphFont"/>
    <w:link w:val="Heading8"/>
    <w:uiPriority w:val="9"/>
    <w:semiHidden/>
    <w:rsid w:val="00EA37F8"/>
    <w:rPr>
      <w:rFonts w:asciiTheme="majorHAnsi" w:eastAsiaTheme="majorEastAsia" w:hAnsiTheme="majorHAnsi" w:cstheme="majorBidi"/>
      <w:color w:val="272727" w:themeColor="text1" w:themeTint="D8"/>
      <w:sz w:val="21"/>
      <w:szCs w:val="21"/>
      <w:lang w:val="fr-FR"/>
    </w:rPr>
  </w:style>
  <w:style w:type="character" w:customStyle="1" w:styleId="Heading9Char">
    <w:name w:val="Heading 9 Char"/>
    <w:basedOn w:val="DefaultParagraphFont"/>
    <w:link w:val="Heading9"/>
    <w:uiPriority w:val="9"/>
    <w:semiHidden/>
    <w:rsid w:val="00EA37F8"/>
    <w:rPr>
      <w:rFonts w:asciiTheme="majorHAnsi" w:eastAsiaTheme="majorEastAsia" w:hAnsiTheme="majorHAnsi" w:cstheme="majorBidi"/>
      <w:i/>
      <w:iCs/>
      <w:color w:val="272727" w:themeColor="text1" w:themeTint="D8"/>
      <w:sz w:val="21"/>
      <w:szCs w:val="21"/>
      <w:lang w:val="fr-FR"/>
    </w:rPr>
  </w:style>
  <w:style w:type="paragraph" w:styleId="ListParagraph">
    <w:name w:val="List Paragraph"/>
    <w:basedOn w:val="Normal"/>
    <w:uiPriority w:val="34"/>
    <w:qFormat/>
    <w:rsid w:val="00F40E65"/>
    <w:pPr>
      <w:ind w:left="720"/>
      <w:contextualSpacing/>
    </w:pPr>
  </w:style>
  <w:style w:type="character" w:styleId="Hyperlink">
    <w:name w:val="Hyperlink"/>
    <w:basedOn w:val="DefaultParagraphFont"/>
    <w:uiPriority w:val="99"/>
    <w:unhideWhenUsed/>
    <w:rsid w:val="003C4903"/>
    <w:rPr>
      <w:color w:val="0000FF"/>
      <w:u w:val="single"/>
    </w:rPr>
  </w:style>
  <w:style w:type="paragraph" w:styleId="TOCHeading">
    <w:name w:val="TOC Heading"/>
    <w:basedOn w:val="Heading1"/>
    <w:next w:val="Normal"/>
    <w:uiPriority w:val="39"/>
    <w:unhideWhenUsed/>
    <w:qFormat/>
    <w:rsid w:val="001749EE"/>
    <w:pPr>
      <w:numPr>
        <w:numId w:val="0"/>
      </w:numPr>
      <w:outlineLvl w:val="9"/>
    </w:pPr>
    <w:rPr>
      <w:rFonts w:asciiTheme="majorHAnsi" w:hAnsiTheme="majorHAnsi"/>
      <w:b w:val="0"/>
      <w:color w:val="2E74B5" w:themeColor="accent1" w:themeShade="BF"/>
      <w:sz w:val="32"/>
      <w:lang w:eastAsia="fr-FR"/>
    </w:rPr>
  </w:style>
  <w:style w:type="paragraph" w:styleId="TOC1">
    <w:name w:val="toc 1"/>
    <w:basedOn w:val="Normal"/>
    <w:next w:val="Normal"/>
    <w:autoRedefine/>
    <w:uiPriority w:val="39"/>
    <w:unhideWhenUsed/>
    <w:rsid w:val="001749EE"/>
    <w:pPr>
      <w:spacing w:after="100"/>
    </w:pPr>
  </w:style>
  <w:style w:type="paragraph" w:styleId="TOC2">
    <w:name w:val="toc 2"/>
    <w:basedOn w:val="Normal"/>
    <w:next w:val="Normal"/>
    <w:autoRedefine/>
    <w:uiPriority w:val="39"/>
    <w:unhideWhenUsed/>
    <w:rsid w:val="001749EE"/>
    <w:pPr>
      <w:spacing w:after="100"/>
      <w:ind w:left="180"/>
    </w:pPr>
  </w:style>
  <w:style w:type="paragraph" w:styleId="TOC3">
    <w:name w:val="toc 3"/>
    <w:basedOn w:val="Normal"/>
    <w:next w:val="Normal"/>
    <w:autoRedefine/>
    <w:uiPriority w:val="39"/>
    <w:unhideWhenUsed/>
    <w:rsid w:val="001749EE"/>
    <w:pPr>
      <w:spacing w:after="100"/>
      <w:ind w:left="360"/>
    </w:pPr>
  </w:style>
  <w:style w:type="paragraph" w:styleId="TOC4">
    <w:name w:val="toc 4"/>
    <w:basedOn w:val="Normal"/>
    <w:next w:val="Normal"/>
    <w:autoRedefine/>
    <w:uiPriority w:val="39"/>
    <w:unhideWhenUsed/>
    <w:rsid w:val="001749EE"/>
    <w:pPr>
      <w:spacing w:after="100"/>
      <w:ind w:left="5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3E8CE-4B4C-494A-8198-5F4B49D8F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3435</Words>
  <Characters>19581</Characters>
  <Application>Microsoft Office Word</Application>
  <DocSecurity>8</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2020-11-23T14:02:00Z</dcterms:created>
  <dcterms:modified xsi:type="dcterms:W3CDTF">2020-11-29T16:42:00Z</dcterms:modified>
</cp:coreProperties>
</file>